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ind w:firstLine="480" w:firstLineChars="50"/>
        <w:rPr>
          <w:kern w:val="0"/>
        </w:rPr>
      </w:pPr>
      <w:r>
        <w:rPr>
          <w:rFonts w:ascii="华文楷体" w:hAnsi="华文楷体" w:eastAsia="华文楷体"/>
          <w:kern w:val="0"/>
          <w:sz w:val="96"/>
        </w:rPr>
        <w:drawing>
          <wp:anchor distT="0" distB="0" distL="114300" distR="114300" simplePos="0" relativeHeight="503315456" behindDoc="1" locked="0" layoutInCell="1" allowOverlap="1">
            <wp:simplePos x="0" y="0"/>
            <wp:positionH relativeFrom="column">
              <wp:posOffset>-402590</wp:posOffset>
            </wp:positionH>
            <wp:positionV relativeFrom="paragraph">
              <wp:posOffset>-11430</wp:posOffset>
            </wp:positionV>
            <wp:extent cx="619125" cy="626110"/>
            <wp:effectExtent l="0" t="0" r="9525" b="2540"/>
            <wp:wrapNone/>
            <wp:docPr id="1" name="图片 2" descr="校徽"/>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2" descr="校徽"/>
                    <pic:cNvPicPr>
                      <a:picLocks noChangeAspect="1"/>
                    </pic:cNvPicPr>
                  </pic:nvPicPr>
                  <pic:blipFill>
                    <a:blip r:embed="rId5"/>
                    <a:stretch>
                      <a:fillRect/>
                    </a:stretch>
                  </pic:blipFill>
                  <pic:spPr>
                    <a:xfrm>
                      <a:off x="0" y="0"/>
                      <a:ext cx="619125" cy="626110"/>
                    </a:xfrm>
                    <a:prstGeom prst="rect">
                      <a:avLst/>
                    </a:prstGeom>
                    <a:noFill/>
                    <a:ln w="9525">
                      <a:noFill/>
                    </a:ln>
                  </pic:spPr>
                </pic:pic>
              </a:graphicData>
            </a:graphic>
          </wp:anchor>
        </w:drawing>
      </w:r>
      <w:r>
        <w:rPr>
          <w:rFonts w:hint="eastAsia" w:ascii="华文楷体" w:hAnsi="华文楷体" w:eastAsia="华文楷体"/>
          <w:spacing w:val="20"/>
          <w:kern w:val="0"/>
          <w:sz w:val="28"/>
          <w:szCs w:val="28"/>
        </w:rPr>
        <w:t>九江职业技术学</w:t>
      </w:r>
      <w:r>
        <w:rPr>
          <w:rFonts w:hint="eastAsia" w:ascii="华文楷体" w:hAnsi="华文楷体" w:eastAsia="华文楷体"/>
          <w:kern w:val="0"/>
          <w:sz w:val="28"/>
          <w:szCs w:val="28"/>
        </w:rPr>
        <w:t>院</w:t>
      </w:r>
    </w:p>
    <w:p>
      <w:pPr>
        <w:ind w:firstLine="377" w:firstLineChars="250"/>
        <w:rPr>
          <w:rFonts w:ascii="黑体" w:hAnsi="黑体" w:eastAsia="黑体"/>
          <w:kern w:val="0"/>
          <w:sz w:val="96"/>
        </w:rPr>
      </w:pPr>
      <w:r>
        <w:rPr>
          <w:rFonts w:hint="eastAsia"/>
          <w:w w:val="72"/>
          <w:kern w:val="0"/>
        </w:rPr>
        <w:t xml:space="preserve">Jiujiang Vocational </w:t>
      </w:r>
      <w:r>
        <w:rPr>
          <w:w w:val="72"/>
          <w:kern w:val="0"/>
        </w:rPr>
        <w:t>and</w:t>
      </w:r>
      <w:r>
        <w:rPr>
          <w:rFonts w:hint="eastAsia"/>
          <w:w w:val="72"/>
          <w:kern w:val="0"/>
        </w:rPr>
        <w:t xml:space="preserve"> Technical Colleg</w:t>
      </w:r>
      <w:r>
        <w:rPr>
          <w:rFonts w:hint="eastAsia"/>
          <w:spacing w:val="15"/>
          <w:w w:val="72"/>
          <w:kern w:val="0"/>
        </w:rPr>
        <w:t>e</w:t>
      </w:r>
    </w:p>
    <w:p>
      <w:pPr>
        <w:rPr>
          <w:kern w:val="0"/>
        </w:rPr>
      </w:pPr>
    </w:p>
    <w:p>
      <w:pPr>
        <w:pStyle w:val="7"/>
        <w:spacing w:line="360" w:lineRule="auto"/>
        <w:jc w:val="center"/>
        <w:rPr>
          <w:rFonts w:asciiTheme="minorEastAsia" w:hAnsiTheme="minorEastAsia" w:eastAsiaTheme="minorEastAsia"/>
          <w:b/>
          <w:color w:val="FF0000"/>
          <w:sz w:val="28"/>
          <w:szCs w:val="28"/>
        </w:rPr>
      </w:pPr>
      <w:r>
        <w:rPr>
          <w:rFonts w:hint="eastAsia" w:ascii="黑体" w:hAnsi="黑体" w:eastAsia="黑体" w:cs="宋体"/>
          <w:bCs/>
          <w:color w:val="FF0000"/>
          <w:sz w:val="60"/>
        </w:rPr>
        <w:t>学 生 工 作 简 报</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cs="宋体" w:asciiTheme="minorEastAsia" w:hAnsiTheme="minorEastAsia" w:eastAsiaTheme="minorEastAsia"/>
          <w:b/>
          <w:bCs/>
          <w:color w:val="FF0000"/>
          <w:kern w:val="0"/>
          <w:sz w:val="35"/>
        </w:rPr>
        <w:t>（2017-2018年第</w:t>
      </w:r>
      <w:r>
        <w:rPr>
          <w:rFonts w:hint="eastAsia" w:cs="宋体" w:asciiTheme="minorEastAsia" w:hAnsiTheme="minorEastAsia" w:eastAsiaTheme="minorEastAsia"/>
          <w:b/>
          <w:bCs/>
          <w:color w:val="FF0000"/>
          <w:kern w:val="0"/>
          <w:sz w:val="35"/>
          <w:lang w:val="en-US" w:eastAsia="zh-CN"/>
        </w:rPr>
        <w:t>4</w:t>
      </w:r>
      <w:r>
        <w:rPr>
          <w:rFonts w:hint="eastAsia" w:cs="宋体" w:asciiTheme="minorEastAsia" w:hAnsiTheme="minorEastAsia" w:eastAsiaTheme="minorEastAsia"/>
          <w:b/>
          <w:bCs/>
          <w:color w:val="FF0000"/>
          <w:kern w:val="0"/>
          <w:sz w:val="35"/>
        </w:rPr>
        <w:t>期）</w:t>
      </w:r>
    </w:p>
    <w:p>
      <w:pPr>
        <w:widowControl/>
        <w:spacing w:before="167" w:after="167" w:line="536" w:lineRule="atLeast"/>
        <w:jc w:val="center"/>
        <w:rPr>
          <w:rFonts w:cs="宋体" w:asciiTheme="minorEastAsia" w:hAnsiTheme="minorEastAsia" w:eastAsiaTheme="minorEastAsia"/>
          <w:color w:val="FF0000"/>
          <w:kern w:val="0"/>
          <w:sz w:val="18"/>
          <w:szCs w:val="18"/>
        </w:rPr>
      </w:pPr>
      <w:r>
        <w:rPr>
          <w:rFonts w:hint="eastAsia" w:asciiTheme="minorEastAsia" w:hAnsiTheme="minorEastAsia" w:eastAsiaTheme="minorEastAsia"/>
          <w:b/>
          <w:color w:val="FF0000"/>
          <w:kern w:val="0"/>
          <w:sz w:val="28"/>
          <w:szCs w:val="28"/>
        </w:rPr>
        <w:t>主办：九江职业技术学院学生工作处 团委    2017年</w:t>
      </w:r>
      <w:r>
        <w:rPr>
          <w:rFonts w:hint="eastAsia" w:asciiTheme="minorEastAsia" w:hAnsiTheme="minorEastAsia" w:eastAsiaTheme="minorEastAsia"/>
          <w:b/>
          <w:color w:val="FF0000"/>
          <w:kern w:val="0"/>
          <w:sz w:val="28"/>
          <w:szCs w:val="28"/>
          <w:lang w:val="en-US" w:eastAsia="zh-CN"/>
        </w:rPr>
        <w:t>1</w:t>
      </w:r>
      <w:r>
        <w:rPr>
          <w:rFonts w:hint="eastAsia" w:asciiTheme="minorEastAsia" w:hAnsiTheme="minorEastAsia" w:eastAsiaTheme="minorEastAsia"/>
          <w:b/>
          <w:color w:val="FF0000"/>
          <w:kern w:val="0"/>
          <w:sz w:val="28"/>
          <w:szCs w:val="28"/>
        </w:rPr>
        <w:t>月</w:t>
      </w:r>
      <w:r>
        <w:rPr>
          <w:rFonts w:hint="eastAsia" w:asciiTheme="minorEastAsia" w:hAnsiTheme="minorEastAsia" w:eastAsiaTheme="minorEastAsia"/>
          <w:b/>
          <w:color w:val="FF0000"/>
          <w:kern w:val="0"/>
          <w:sz w:val="28"/>
          <w:szCs w:val="28"/>
          <w:lang w:val="en-US" w:eastAsia="zh-CN"/>
        </w:rPr>
        <w:t>21</w:t>
      </w:r>
      <w:r>
        <w:rPr>
          <w:rFonts w:hint="eastAsia" w:asciiTheme="minorEastAsia" w:hAnsiTheme="minorEastAsia" w:eastAsiaTheme="minorEastAsia"/>
          <w:b/>
          <w:color w:val="FF0000"/>
          <w:kern w:val="0"/>
          <w:sz w:val="28"/>
          <w:szCs w:val="28"/>
        </w:rPr>
        <w:t>日</w:t>
      </w:r>
    </w:p>
    <w:p>
      <w:pPr>
        <w:rPr>
          <w:kern w:val="0"/>
        </w:rPr>
      </w:pPr>
    </w:p>
    <w:p>
      <w:pPr>
        <w:rPr>
          <w:kern w:val="0"/>
        </w:rPr>
      </w:pPr>
    </w:p>
    <w:p>
      <w:pPr>
        <w:pStyle w:val="2"/>
        <w:jc w:val="center"/>
        <w:rPr>
          <w:rFonts w:ascii="宋体" w:hAnsi="宋体" w:cs="宋体"/>
          <w:b w:val="0"/>
          <w:kern w:val="0"/>
          <w:sz w:val="21"/>
        </w:rPr>
      </w:pPr>
      <w:r>
        <w:rPr>
          <w:rFonts w:hint="eastAsia"/>
          <w:kern w:val="0"/>
          <w:sz w:val="36"/>
          <w:szCs w:val="21"/>
        </w:rPr>
        <w:t>本期目录</w:t>
      </w:r>
    </w:p>
    <w:p>
      <w:pPr>
        <w:numPr>
          <w:ilvl w:val="0"/>
          <w:numId w:val="1"/>
        </w:numPr>
        <w:jc w:val="left"/>
        <w:rPr>
          <w:rFonts w:hint="eastAsia"/>
          <w:b/>
          <w:bCs/>
          <w:kern w:val="0"/>
          <w:sz w:val="24"/>
          <w:szCs w:val="24"/>
        </w:rPr>
      </w:pPr>
      <w:r>
        <w:rPr>
          <w:rFonts w:hint="eastAsia"/>
          <w:b/>
          <w:bCs/>
          <w:kern w:val="0"/>
          <w:sz w:val="24"/>
          <w:szCs w:val="24"/>
        </w:rPr>
        <w:t>学工简讯</w:t>
      </w:r>
    </w:p>
    <w:p>
      <w:pPr>
        <w:numPr>
          <w:ilvl w:val="0"/>
          <w:numId w:val="2"/>
        </w:numPr>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我校全面部署岁暮年初重点工作(2017-1</w:t>
      </w:r>
      <w:r>
        <w:rPr>
          <w:rFonts w:hint="eastAsia" w:ascii="宋体" w:hAnsi="宋体" w:eastAsia="宋体" w:cs="宋体"/>
          <w:color w:val="auto"/>
          <w:kern w:val="0"/>
          <w:sz w:val="21"/>
          <w:szCs w:val="21"/>
          <w:lang w:val="en-US" w:eastAsia="zh-CN"/>
        </w:rPr>
        <w:t>2</w:t>
      </w:r>
      <w:r>
        <w:rPr>
          <w:rFonts w:hint="eastAsia" w:ascii="宋体" w:hAnsi="宋体" w:eastAsia="宋体" w:cs="宋体"/>
          <w:color w:val="auto"/>
          <w:kern w:val="0"/>
          <w:sz w:val="21"/>
          <w:szCs w:val="21"/>
        </w:rPr>
        <w:t>-1</w:t>
      </w:r>
      <w:r>
        <w:rPr>
          <w:rFonts w:hint="eastAsia" w:ascii="宋体" w:hAnsi="宋体" w:eastAsia="宋体" w:cs="宋体"/>
          <w:color w:val="auto"/>
          <w:kern w:val="0"/>
          <w:sz w:val="21"/>
          <w:szCs w:val="21"/>
          <w:lang w:val="en-US" w:eastAsia="zh-CN"/>
        </w:rPr>
        <w:t>9</w:t>
      </w:r>
      <w:r>
        <w:rPr>
          <w:rFonts w:hint="eastAsia" w:ascii="宋体" w:hAnsi="宋体" w:eastAsia="宋体" w:cs="宋体"/>
          <w:color w:val="auto"/>
          <w:kern w:val="0"/>
          <w:sz w:val="21"/>
          <w:szCs w:val="21"/>
        </w:rPr>
        <w:t>)</w:t>
      </w:r>
    </w:p>
    <w:p>
      <w:pPr>
        <w:numPr>
          <w:ilvl w:val="0"/>
          <w:numId w:val="2"/>
        </w:numPr>
        <w:jc w:val="left"/>
        <w:rPr>
          <w:rFonts w:hint="eastAsia" w:ascii="宋体" w:hAnsi="宋体" w:eastAsia="宋体" w:cs="宋体"/>
          <w:kern w:val="0"/>
          <w:sz w:val="21"/>
          <w:szCs w:val="21"/>
        </w:rPr>
      </w:pPr>
      <w:r>
        <w:rPr>
          <w:rFonts w:hint="eastAsia" w:ascii="宋体" w:hAnsi="宋体" w:eastAsia="宋体" w:cs="宋体"/>
          <w:kern w:val="0"/>
          <w:sz w:val="21"/>
          <w:szCs w:val="21"/>
        </w:rPr>
        <w:t>我校举办学生红色社团成立仪式暨2017年度学生社团表彰大会(2017-1</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20</w:t>
      </w:r>
      <w:r>
        <w:rPr>
          <w:rFonts w:hint="eastAsia" w:ascii="宋体" w:hAnsi="宋体" w:eastAsia="宋体" w:cs="宋体"/>
          <w:kern w:val="0"/>
          <w:sz w:val="21"/>
          <w:szCs w:val="21"/>
        </w:rPr>
        <w:t>)</w:t>
      </w:r>
    </w:p>
    <w:p>
      <w:pPr>
        <w:numPr>
          <w:ilvl w:val="0"/>
          <w:numId w:val="2"/>
        </w:numPr>
        <w:jc w:val="left"/>
        <w:rPr>
          <w:rFonts w:hint="eastAsia" w:ascii="宋体" w:hAnsi="宋体" w:eastAsia="宋体" w:cs="宋体"/>
          <w:kern w:val="0"/>
          <w:sz w:val="21"/>
          <w:szCs w:val="21"/>
        </w:rPr>
      </w:pPr>
      <w:r>
        <w:rPr>
          <w:rFonts w:hint="eastAsia" w:ascii="宋体" w:hAnsi="宋体" w:eastAsia="宋体" w:cs="宋体"/>
          <w:kern w:val="0"/>
          <w:sz w:val="21"/>
          <w:szCs w:val="21"/>
        </w:rPr>
        <w:t>我校全体学工干部积极学习贯彻党的十九大精神(2017-1</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20</w:t>
      </w:r>
      <w:r>
        <w:rPr>
          <w:rFonts w:hint="eastAsia" w:ascii="宋体" w:hAnsi="宋体" w:eastAsia="宋体" w:cs="宋体"/>
          <w:kern w:val="0"/>
          <w:sz w:val="21"/>
          <w:szCs w:val="21"/>
        </w:rPr>
        <w:t>)</w:t>
      </w:r>
    </w:p>
    <w:p>
      <w:pPr>
        <w:numPr>
          <w:ilvl w:val="0"/>
          <w:numId w:val="2"/>
        </w:numPr>
        <w:jc w:val="left"/>
        <w:rPr>
          <w:rFonts w:hint="eastAsia" w:ascii="宋体" w:hAnsi="宋体" w:eastAsia="宋体" w:cs="宋体"/>
          <w:kern w:val="0"/>
          <w:sz w:val="21"/>
          <w:szCs w:val="21"/>
        </w:rPr>
      </w:pPr>
      <w:r>
        <w:rPr>
          <w:rFonts w:hint="eastAsia" w:ascii="宋体" w:hAnsi="宋体" w:eastAsia="宋体" w:cs="宋体"/>
          <w:kern w:val="0"/>
          <w:sz w:val="21"/>
          <w:szCs w:val="21"/>
        </w:rPr>
        <w:t>我校在江西省第九届大学生艺术展演活动中喜获佳绩(2017-1</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22</w:t>
      </w:r>
      <w:r>
        <w:rPr>
          <w:rFonts w:hint="eastAsia" w:ascii="宋体" w:hAnsi="宋体" w:eastAsia="宋体" w:cs="宋体"/>
          <w:kern w:val="0"/>
          <w:sz w:val="21"/>
          <w:szCs w:val="21"/>
        </w:rPr>
        <w:t>)</w:t>
      </w:r>
    </w:p>
    <w:p>
      <w:pPr>
        <w:numPr>
          <w:ilvl w:val="0"/>
          <w:numId w:val="2"/>
        </w:numPr>
        <w:jc w:val="left"/>
        <w:rPr>
          <w:rFonts w:hint="eastAsia" w:ascii="宋体" w:hAnsi="宋体" w:eastAsia="宋体" w:cs="宋体"/>
          <w:color w:val="333333"/>
          <w:spacing w:val="15"/>
          <w:sz w:val="18"/>
          <w:szCs w:val="18"/>
        </w:rPr>
      </w:pPr>
      <w:r>
        <w:rPr>
          <w:rFonts w:hint="eastAsia" w:ascii="宋体" w:hAnsi="宋体" w:eastAsia="宋体" w:cs="宋体"/>
          <w:kern w:val="0"/>
          <w:sz w:val="21"/>
          <w:szCs w:val="21"/>
        </w:rPr>
        <w:fldChar w:fldCharType="begin"/>
      </w:r>
      <w:r>
        <w:rPr>
          <w:rFonts w:hint="eastAsia" w:ascii="宋体" w:hAnsi="宋体" w:eastAsia="宋体" w:cs="宋体"/>
          <w:kern w:val="0"/>
          <w:sz w:val="21"/>
          <w:szCs w:val="21"/>
        </w:rPr>
        <w:instrText xml:space="preserve"> HYPERLINK "http://www.jvtc.jx.cn/zf11_news.asp?id=4752" \o "我校在江西省学校共青团\“微团课\”大赛中喜获佳绩" </w:instrText>
      </w:r>
      <w:r>
        <w:rPr>
          <w:rFonts w:hint="eastAsia" w:ascii="宋体" w:hAnsi="宋体" w:eastAsia="宋体" w:cs="宋体"/>
          <w:kern w:val="0"/>
          <w:sz w:val="21"/>
          <w:szCs w:val="21"/>
        </w:rPr>
        <w:fldChar w:fldCharType="separate"/>
      </w:r>
      <w:r>
        <w:rPr>
          <w:rFonts w:hint="eastAsia" w:ascii="宋体" w:hAnsi="宋体" w:eastAsia="宋体" w:cs="宋体"/>
          <w:kern w:val="0"/>
          <w:sz w:val="21"/>
          <w:szCs w:val="21"/>
        </w:rPr>
        <w:t>我校在江西省学校共青团“微团课”大赛中喜获佳绩</w:t>
      </w:r>
      <w:r>
        <w:rPr>
          <w:rFonts w:hint="eastAsia" w:ascii="宋体" w:hAnsi="宋体" w:eastAsia="宋体" w:cs="宋体"/>
          <w:kern w:val="0"/>
          <w:sz w:val="21"/>
          <w:szCs w:val="21"/>
        </w:rPr>
        <w:fldChar w:fldCharType="end"/>
      </w:r>
      <w:r>
        <w:rPr>
          <w:rFonts w:hint="eastAsia" w:ascii="宋体" w:hAnsi="宋体" w:eastAsia="宋体" w:cs="宋体"/>
          <w:kern w:val="0"/>
          <w:sz w:val="21"/>
          <w:szCs w:val="21"/>
        </w:rPr>
        <w:t>(2017-1</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2</w:t>
      </w:r>
      <w:r>
        <w:rPr>
          <w:rFonts w:hint="eastAsia" w:ascii="宋体" w:hAnsi="宋体" w:cs="宋体"/>
          <w:kern w:val="0"/>
          <w:sz w:val="21"/>
          <w:szCs w:val="21"/>
          <w:lang w:val="en-US" w:eastAsia="zh-CN"/>
        </w:rPr>
        <w:t>9</w:t>
      </w:r>
      <w:r>
        <w:rPr>
          <w:rFonts w:hint="eastAsia" w:ascii="宋体" w:hAnsi="宋体" w:eastAsia="宋体" w:cs="宋体"/>
          <w:kern w:val="0"/>
          <w:sz w:val="21"/>
          <w:szCs w:val="21"/>
        </w:rPr>
        <w:t>)</w:t>
      </w:r>
      <w:r>
        <w:rPr>
          <w:rFonts w:hint="eastAsia" w:ascii="宋体" w:hAnsi="宋体" w:eastAsia="宋体" w:cs="宋体"/>
          <w:spacing w:val="15"/>
          <w:kern w:val="0"/>
          <w:sz w:val="18"/>
          <w:szCs w:val="18"/>
          <w:lang w:val="en-US" w:eastAsia="zh-CN" w:bidi="ar"/>
        </w:rPr>
        <w:fldChar w:fldCharType="begin"/>
      </w:r>
      <w:r>
        <w:rPr>
          <w:rFonts w:hint="eastAsia" w:ascii="宋体" w:hAnsi="宋体" w:eastAsia="宋体" w:cs="宋体"/>
          <w:spacing w:val="15"/>
          <w:kern w:val="0"/>
          <w:sz w:val="18"/>
          <w:szCs w:val="18"/>
          <w:lang w:val="en-US" w:eastAsia="zh-CN" w:bidi="ar"/>
        </w:rPr>
        <w:instrText xml:space="preserve"> HYPERLINK "http://www.jvtc.jx.cn/zf11_news.asp?id=4753" \o "我校举办2018年学生元旦晚会" </w:instrText>
      </w:r>
      <w:r>
        <w:rPr>
          <w:rFonts w:hint="eastAsia" w:ascii="宋体" w:hAnsi="宋体" w:eastAsia="宋体" w:cs="宋体"/>
          <w:spacing w:val="15"/>
          <w:kern w:val="0"/>
          <w:sz w:val="18"/>
          <w:szCs w:val="18"/>
          <w:lang w:val="en-US" w:eastAsia="zh-CN" w:bidi="ar"/>
        </w:rPr>
        <w:fldChar w:fldCharType="separate"/>
      </w:r>
      <w:r>
        <w:rPr>
          <w:rStyle w:val="13"/>
          <w:rFonts w:hint="eastAsia" w:ascii="宋体" w:hAnsi="宋体" w:eastAsia="宋体" w:cs="宋体"/>
          <w:spacing w:val="15"/>
          <w:sz w:val="18"/>
          <w:szCs w:val="18"/>
        </w:rPr>
        <w:t xml:space="preserve"> </w:t>
      </w:r>
      <w:r>
        <w:rPr>
          <w:rFonts w:hint="eastAsia" w:ascii="宋体" w:hAnsi="宋体" w:eastAsia="宋体" w:cs="宋体"/>
          <w:spacing w:val="15"/>
          <w:kern w:val="0"/>
          <w:sz w:val="18"/>
          <w:szCs w:val="18"/>
          <w:lang w:val="en-US" w:eastAsia="zh-CN" w:bidi="ar"/>
        </w:rPr>
        <w:fldChar w:fldCharType="end"/>
      </w:r>
    </w:p>
    <w:p>
      <w:pPr>
        <w:numPr>
          <w:ilvl w:val="0"/>
          <w:numId w:val="2"/>
        </w:numPr>
        <w:jc w:val="left"/>
        <w:rPr>
          <w:rFonts w:hint="eastAsia" w:ascii="宋体" w:hAnsi="宋体" w:eastAsia="宋体" w:cs="宋体"/>
          <w:kern w:val="0"/>
          <w:sz w:val="21"/>
          <w:szCs w:val="21"/>
        </w:rPr>
      </w:pPr>
      <w:r>
        <w:rPr>
          <w:rFonts w:hint="eastAsia" w:ascii="宋体" w:hAnsi="宋体" w:eastAsia="宋体" w:cs="宋体"/>
          <w:kern w:val="0"/>
          <w:sz w:val="21"/>
          <w:szCs w:val="21"/>
        </w:rPr>
        <w:t>我校举办2018年学生元旦晚会(2017-1</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2</w:t>
      </w:r>
      <w:r>
        <w:rPr>
          <w:rFonts w:hint="eastAsia" w:ascii="宋体" w:hAnsi="宋体" w:cs="宋体"/>
          <w:kern w:val="0"/>
          <w:sz w:val="21"/>
          <w:szCs w:val="21"/>
          <w:lang w:val="en-US" w:eastAsia="zh-CN"/>
        </w:rPr>
        <w:t>9</w:t>
      </w:r>
      <w:r>
        <w:rPr>
          <w:rFonts w:hint="eastAsia" w:ascii="宋体" w:hAnsi="宋体" w:eastAsia="宋体" w:cs="宋体"/>
          <w:kern w:val="0"/>
          <w:sz w:val="21"/>
          <w:szCs w:val="21"/>
        </w:rPr>
        <w:t>)</w:t>
      </w:r>
      <w:r>
        <w:rPr>
          <w:rFonts w:hint="eastAsia" w:ascii="宋体" w:hAnsi="宋体" w:eastAsia="宋体" w:cs="宋体"/>
          <w:spacing w:val="15"/>
          <w:kern w:val="0"/>
          <w:sz w:val="18"/>
          <w:szCs w:val="18"/>
          <w:lang w:val="en-US" w:eastAsia="zh-CN" w:bidi="ar"/>
        </w:rPr>
        <w:fldChar w:fldCharType="begin"/>
      </w:r>
      <w:r>
        <w:rPr>
          <w:rFonts w:hint="eastAsia" w:ascii="宋体" w:hAnsi="宋体" w:eastAsia="宋体" w:cs="宋体"/>
          <w:spacing w:val="15"/>
          <w:kern w:val="0"/>
          <w:sz w:val="18"/>
          <w:szCs w:val="18"/>
          <w:lang w:val="en-US" w:eastAsia="zh-CN" w:bidi="ar"/>
        </w:rPr>
        <w:instrText xml:space="preserve"> HYPERLINK "http://www.jvtc.jx.cn/zf11_news.asp?id=4753" \o "我校举办2018年学生元旦晚会" </w:instrText>
      </w:r>
      <w:r>
        <w:rPr>
          <w:rFonts w:hint="eastAsia" w:ascii="宋体" w:hAnsi="宋体" w:eastAsia="宋体" w:cs="宋体"/>
          <w:spacing w:val="15"/>
          <w:kern w:val="0"/>
          <w:sz w:val="18"/>
          <w:szCs w:val="18"/>
          <w:lang w:val="en-US" w:eastAsia="zh-CN" w:bidi="ar"/>
        </w:rPr>
        <w:fldChar w:fldCharType="separate"/>
      </w:r>
      <w:r>
        <w:rPr>
          <w:rStyle w:val="13"/>
          <w:rFonts w:hint="eastAsia" w:ascii="宋体" w:hAnsi="宋体" w:eastAsia="宋体" w:cs="宋体"/>
          <w:spacing w:val="15"/>
          <w:sz w:val="18"/>
          <w:szCs w:val="18"/>
        </w:rPr>
        <w:t xml:space="preserve"> </w:t>
      </w:r>
      <w:r>
        <w:rPr>
          <w:rFonts w:hint="eastAsia" w:ascii="宋体" w:hAnsi="宋体" w:eastAsia="宋体" w:cs="宋体"/>
          <w:spacing w:val="15"/>
          <w:kern w:val="0"/>
          <w:sz w:val="18"/>
          <w:szCs w:val="18"/>
          <w:lang w:val="en-US" w:eastAsia="zh-CN" w:bidi="ar"/>
        </w:rPr>
        <w:fldChar w:fldCharType="end"/>
      </w:r>
    </w:p>
    <w:p>
      <w:pPr>
        <w:numPr>
          <w:ilvl w:val="0"/>
          <w:numId w:val="2"/>
        </w:numPr>
        <w:jc w:val="left"/>
        <w:rPr>
          <w:rFonts w:hint="eastAsia" w:ascii="宋体" w:hAnsi="宋体" w:eastAsia="宋体" w:cs="宋体"/>
          <w:kern w:val="0"/>
          <w:sz w:val="21"/>
          <w:szCs w:val="21"/>
        </w:rPr>
      </w:pPr>
      <w:r>
        <w:rPr>
          <w:rFonts w:hint="eastAsia" w:ascii="宋体" w:hAnsi="宋体" w:eastAsia="宋体" w:cs="宋体"/>
          <w:spacing w:val="15"/>
          <w:kern w:val="0"/>
          <w:sz w:val="18"/>
          <w:szCs w:val="18"/>
          <w:lang w:val="en-US" w:eastAsia="zh-CN" w:bidi="ar"/>
        </w:rPr>
        <w:fldChar w:fldCharType="begin"/>
      </w:r>
      <w:r>
        <w:rPr>
          <w:rFonts w:hint="eastAsia" w:ascii="宋体" w:hAnsi="宋体" w:eastAsia="宋体" w:cs="宋体"/>
          <w:spacing w:val="15"/>
          <w:kern w:val="0"/>
          <w:sz w:val="18"/>
          <w:szCs w:val="18"/>
          <w:lang w:val="en-US" w:eastAsia="zh-CN" w:bidi="ar"/>
        </w:rPr>
        <w:instrText xml:space="preserve"> HYPERLINK "http://www.jvtc.jx.cn/zf11_news.asp?id=4755" \o "我校隆重举行2018教工元旦文艺晚会" </w:instrText>
      </w:r>
      <w:r>
        <w:rPr>
          <w:rFonts w:hint="eastAsia" w:ascii="宋体" w:hAnsi="宋体" w:eastAsia="宋体" w:cs="宋体"/>
          <w:spacing w:val="15"/>
          <w:kern w:val="0"/>
          <w:sz w:val="18"/>
          <w:szCs w:val="18"/>
          <w:lang w:val="en-US" w:eastAsia="zh-CN" w:bidi="ar"/>
        </w:rPr>
        <w:fldChar w:fldCharType="separate"/>
      </w:r>
      <w:r>
        <w:rPr>
          <w:rFonts w:hint="eastAsia" w:ascii="宋体" w:hAnsi="宋体" w:eastAsia="宋体" w:cs="宋体"/>
          <w:kern w:val="0"/>
          <w:sz w:val="21"/>
          <w:szCs w:val="21"/>
        </w:rPr>
        <w:t>我校隆重举行2018教工元旦文艺晚会</w:t>
      </w:r>
      <w:r>
        <w:rPr>
          <w:rFonts w:hint="eastAsia" w:ascii="宋体" w:hAnsi="宋体" w:eastAsia="宋体" w:cs="宋体"/>
          <w:spacing w:val="15"/>
          <w:kern w:val="0"/>
          <w:sz w:val="18"/>
          <w:szCs w:val="18"/>
          <w:lang w:val="en-US" w:eastAsia="zh-CN" w:bidi="ar"/>
        </w:rPr>
        <w:fldChar w:fldCharType="end"/>
      </w:r>
      <w:r>
        <w:rPr>
          <w:rFonts w:hint="eastAsia" w:ascii="宋体" w:hAnsi="宋体" w:eastAsia="宋体" w:cs="宋体"/>
          <w:kern w:val="0"/>
          <w:sz w:val="21"/>
          <w:szCs w:val="21"/>
        </w:rPr>
        <w:t>(2017-1</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w:t>
      </w:r>
      <w:r>
        <w:rPr>
          <w:rFonts w:hint="eastAsia" w:ascii="宋体" w:hAnsi="宋体" w:eastAsia="宋体" w:cs="宋体"/>
          <w:kern w:val="0"/>
          <w:sz w:val="21"/>
          <w:szCs w:val="21"/>
          <w:lang w:val="en-US" w:eastAsia="zh-CN"/>
        </w:rPr>
        <w:t>2</w:t>
      </w:r>
      <w:r>
        <w:rPr>
          <w:rFonts w:hint="eastAsia" w:ascii="宋体" w:hAnsi="宋体" w:cs="宋体"/>
          <w:kern w:val="0"/>
          <w:sz w:val="21"/>
          <w:szCs w:val="21"/>
          <w:lang w:val="en-US" w:eastAsia="zh-CN"/>
        </w:rPr>
        <w:t>9</w:t>
      </w:r>
      <w:r>
        <w:rPr>
          <w:rFonts w:hint="eastAsia" w:ascii="宋体" w:hAnsi="宋体" w:eastAsia="宋体" w:cs="宋体"/>
          <w:kern w:val="0"/>
          <w:sz w:val="21"/>
          <w:szCs w:val="21"/>
        </w:rPr>
        <w:t>)</w:t>
      </w:r>
    </w:p>
    <w:p>
      <w:pPr>
        <w:numPr>
          <w:ilvl w:val="0"/>
          <w:numId w:val="2"/>
        </w:numPr>
        <w:jc w:val="left"/>
        <w:rPr>
          <w:rFonts w:hint="eastAsia" w:ascii="宋体" w:hAnsi="宋体" w:eastAsia="宋体" w:cs="宋体"/>
          <w:kern w:val="0"/>
          <w:sz w:val="21"/>
          <w:szCs w:val="21"/>
        </w:rPr>
      </w:pPr>
      <w:r>
        <w:rPr>
          <w:rFonts w:hint="eastAsia" w:ascii="宋体" w:hAnsi="宋体" w:eastAsia="宋体" w:cs="宋体"/>
          <w:kern w:val="0"/>
          <w:sz w:val="21"/>
          <w:szCs w:val="21"/>
        </w:rPr>
        <w:t>我校在教育部举办的“我职我秀”主题视频征集评比活动中喜获佳绩(201</w:t>
      </w:r>
      <w:r>
        <w:rPr>
          <w:rFonts w:hint="eastAsia" w:ascii="宋体" w:hAnsi="宋体" w:cs="宋体"/>
          <w:kern w:val="0"/>
          <w:sz w:val="21"/>
          <w:szCs w:val="21"/>
          <w:lang w:val="en-US" w:eastAsia="zh-CN"/>
        </w:rPr>
        <w:t>8</w:t>
      </w:r>
      <w:r>
        <w:rPr>
          <w:rFonts w:hint="eastAsia" w:ascii="宋体" w:hAnsi="宋体" w:eastAsia="宋体" w:cs="宋体"/>
          <w:kern w:val="0"/>
          <w:sz w:val="21"/>
          <w:szCs w:val="21"/>
        </w:rPr>
        <w:t>-1-</w:t>
      </w:r>
      <w:r>
        <w:rPr>
          <w:rFonts w:hint="eastAsia" w:ascii="宋体" w:hAnsi="宋体" w:eastAsia="宋体" w:cs="宋体"/>
          <w:kern w:val="0"/>
          <w:sz w:val="21"/>
          <w:szCs w:val="21"/>
          <w:lang w:val="en-US" w:eastAsia="zh-CN"/>
        </w:rPr>
        <w:t>2</w:t>
      </w:r>
      <w:r>
        <w:rPr>
          <w:rFonts w:hint="eastAsia" w:ascii="宋体" w:hAnsi="宋体" w:eastAsia="宋体" w:cs="宋体"/>
          <w:kern w:val="0"/>
          <w:sz w:val="21"/>
          <w:szCs w:val="21"/>
        </w:rPr>
        <w:t xml:space="preserve">) </w:t>
      </w:r>
    </w:p>
    <w:p>
      <w:pPr>
        <w:numPr>
          <w:ilvl w:val="0"/>
          <w:numId w:val="2"/>
        </w:numPr>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我校开展2017年度基层党组织书记抓基层党建述职评议(201</w:t>
      </w:r>
      <w:r>
        <w:rPr>
          <w:rFonts w:hint="eastAsia" w:ascii="宋体" w:hAnsi="宋体" w:cs="宋体"/>
          <w:color w:val="auto"/>
          <w:kern w:val="0"/>
          <w:sz w:val="21"/>
          <w:szCs w:val="21"/>
          <w:lang w:val="en-US" w:eastAsia="zh-CN"/>
        </w:rPr>
        <w:t>8</w:t>
      </w:r>
      <w:r>
        <w:rPr>
          <w:rFonts w:hint="eastAsia" w:ascii="宋体" w:hAnsi="宋体" w:eastAsia="宋体" w:cs="宋体"/>
          <w:color w:val="auto"/>
          <w:kern w:val="0"/>
          <w:sz w:val="21"/>
          <w:szCs w:val="21"/>
        </w:rPr>
        <w:t>-1-</w:t>
      </w:r>
      <w:r>
        <w:rPr>
          <w:rFonts w:hint="eastAsia" w:ascii="宋体" w:hAnsi="宋体" w:cs="宋体"/>
          <w:color w:val="auto"/>
          <w:kern w:val="0"/>
          <w:sz w:val="21"/>
          <w:szCs w:val="21"/>
          <w:lang w:val="en-US" w:eastAsia="zh-CN"/>
        </w:rPr>
        <w:t>8</w:t>
      </w:r>
      <w:r>
        <w:rPr>
          <w:rFonts w:hint="eastAsia" w:ascii="宋体" w:hAnsi="宋体" w:eastAsia="宋体" w:cs="宋体"/>
          <w:color w:val="auto"/>
          <w:kern w:val="0"/>
          <w:sz w:val="21"/>
          <w:szCs w:val="21"/>
        </w:rPr>
        <w:t>)</w:t>
      </w:r>
    </w:p>
    <w:p>
      <w:pPr>
        <w:numPr>
          <w:ilvl w:val="0"/>
          <w:numId w:val="2"/>
        </w:numPr>
        <w:jc w:val="left"/>
        <w:rPr>
          <w:rFonts w:hint="eastAsia" w:ascii="宋体" w:hAnsi="宋体" w:eastAsia="宋体" w:cs="宋体"/>
          <w:kern w:val="0"/>
          <w:sz w:val="21"/>
          <w:szCs w:val="21"/>
        </w:rPr>
      </w:pPr>
      <w:r>
        <w:rPr>
          <w:rFonts w:hint="eastAsia" w:ascii="宋体" w:hAnsi="宋体" w:eastAsia="宋体" w:cs="宋体"/>
          <w:kern w:val="0"/>
          <w:sz w:val="21"/>
          <w:szCs w:val="21"/>
        </w:rPr>
        <w:t>我校学子拾金不昧获九江广播电视台新闻工作者点赞(201</w:t>
      </w:r>
      <w:r>
        <w:rPr>
          <w:rFonts w:hint="eastAsia" w:ascii="宋体" w:hAnsi="宋体" w:cs="宋体"/>
          <w:kern w:val="0"/>
          <w:sz w:val="21"/>
          <w:szCs w:val="21"/>
          <w:lang w:val="en-US" w:eastAsia="zh-CN"/>
        </w:rPr>
        <w:t>8</w:t>
      </w:r>
      <w:r>
        <w:rPr>
          <w:rFonts w:hint="eastAsia" w:ascii="宋体" w:hAnsi="宋体" w:eastAsia="宋体" w:cs="宋体"/>
          <w:kern w:val="0"/>
          <w:sz w:val="21"/>
          <w:szCs w:val="21"/>
        </w:rPr>
        <w:t>-1-</w:t>
      </w:r>
      <w:r>
        <w:rPr>
          <w:rFonts w:hint="eastAsia" w:ascii="宋体" w:hAnsi="宋体" w:cs="宋体"/>
          <w:kern w:val="0"/>
          <w:sz w:val="21"/>
          <w:szCs w:val="21"/>
          <w:lang w:val="en-US" w:eastAsia="zh-CN"/>
        </w:rPr>
        <w:t>11</w:t>
      </w:r>
      <w:r>
        <w:rPr>
          <w:rFonts w:hint="eastAsia" w:ascii="宋体" w:hAnsi="宋体" w:eastAsia="宋体" w:cs="宋体"/>
          <w:kern w:val="0"/>
          <w:sz w:val="21"/>
          <w:szCs w:val="21"/>
        </w:rPr>
        <w:t>)</w:t>
      </w:r>
    </w:p>
    <w:p>
      <w:pPr>
        <w:numPr>
          <w:ilvl w:val="0"/>
          <w:numId w:val="2"/>
        </w:numPr>
        <w:jc w:val="left"/>
        <w:rPr>
          <w:rFonts w:hint="eastAsia" w:ascii="宋体" w:hAnsi="宋体" w:eastAsia="宋体" w:cs="宋体"/>
          <w:kern w:val="0"/>
          <w:sz w:val="21"/>
          <w:szCs w:val="21"/>
        </w:rPr>
      </w:pPr>
      <w:r>
        <w:rPr>
          <w:rFonts w:hint="eastAsia" w:ascii="宋体" w:hAnsi="宋体" w:eastAsia="宋体" w:cs="宋体"/>
          <w:kern w:val="0"/>
          <w:sz w:val="21"/>
          <w:szCs w:val="21"/>
        </w:rPr>
        <w:t>我校学子在2017年“全球语通百万大学生外语听说大赛”全国总决赛中喜获佳绩(201</w:t>
      </w:r>
      <w:r>
        <w:rPr>
          <w:rFonts w:hint="eastAsia" w:ascii="宋体" w:hAnsi="宋体" w:cs="宋体"/>
          <w:kern w:val="0"/>
          <w:sz w:val="21"/>
          <w:szCs w:val="21"/>
          <w:lang w:val="en-US" w:eastAsia="zh-CN"/>
        </w:rPr>
        <w:t>8</w:t>
      </w:r>
      <w:r>
        <w:rPr>
          <w:rFonts w:hint="eastAsia" w:ascii="宋体" w:hAnsi="宋体" w:eastAsia="宋体" w:cs="宋体"/>
          <w:kern w:val="0"/>
          <w:sz w:val="21"/>
          <w:szCs w:val="21"/>
        </w:rPr>
        <w:t>-1-</w:t>
      </w:r>
      <w:r>
        <w:rPr>
          <w:rFonts w:hint="eastAsia" w:ascii="宋体" w:hAnsi="宋体" w:cs="宋体"/>
          <w:kern w:val="0"/>
          <w:sz w:val="21"/>
          <w:szCs w:val="21"/>
          <w:lang w:val="en-US" w:eastAsia="zh-CN"/>
        </w:rPr>
        <w:t>16</w:t>
      </w:r>
      <w:r>
        <w:rPr>
          <w:rFonts w:hint="eastAsia" w:ascii="宋体" w:hAnsi="宋体" w:eastAsia="宋体" w:cs="宋体"/>
          <w:kern w:val="0"/>
          <w:sz w:val="21"/>
          <w:szCs w:val="21"/>
        </w:rPr>
        <w:t>)</w:t>
      </w:r>
    </w:p>
    <w:p>
      <w:pPr>
        <w:numPr>
          <w:ilvl w:val="0"/>
          <w:numId w:val="2"/>
        </w:numPr>
        <w:jc w:val="left"/>
        <w:rPr>
          <w:rFonts w:hint="eastAsia" w:ascii="宋体" w:hAnsi="宋体" w:eastAsia="宋体" w:cs="宋体"/>
          <w:color w:val="auto"/>
          <w:kern w:val="0"/>
          <w:sz w:val="21"/>
          <w:szCs w:val="21"/>
        </w:rPr>
      </w:pPr>
      <w:r>
        <w:rPr>
          <w:rFonts w:hint="eastAsia" w:ascii="宋体" w:hAnsi="宋体" w:eastAsia="宋体" w:cs="宋体"/>
          <w:color w:val="auto"/>
          <w:kern w:val="0"/>
          <w:sz w:val="21"/>
          <w:szCs w:val="21"/>
        </w:rPr>
        <w:t>我校召开党委理论学习中心组（扩大）学习会(201</w:t>
      </w:r>
      <w:r>
        <w:rPr>
          <w:rFonts w:hint="eastAsia" w:ascii="宋体" w:hAnsi="宋体" w:cs="宋体"/>
          <w:color w:val="auto"/>
          <w:kern w:val="0"/>
          <w:sz w:val="21"/>
          <w:szCs w:val="21"/>
          <w:lang w:val="en-US" w:eastAsia="zh-CN"/>
        </w:rPr>
        <w:t>8</w:t>
      </w:r>
      <w:r>
        <w:rPr>
          <w:rFonts w:hint="eastAsia" w:ascii="宋体" w:hAnsi="宋体" w:eastAsia="宋体" w:cs="宋体"/>
          <w:color w:val="auto"/>
          <w:kern w:val="0"/>
          <w:sz w:val="21"/>
          <w:szCs w:val="21"/>
        </w:rPr>
        <w:t>-1-</w:t>
      </w:r>
      <w:r>
        <w:rPr>
          <w:rFonts w:hint="eastAsia" w:ascii="宋体" w:hAnsi="宋体" w:cs="宋体"/>
          <w:color w:val="auto"/>
          <w:kern w:val="0"/>
          <w:sz w:val="21"/>
          <w:szCs w:val="21"/>
          <w:lang w:val="en-US" w:eastAsia="zh-CN"/>
        </w:rPr>
        <w:t>17</w:t>
      </w:r>
      <w:r>
        <w:rPr>
          <w:rFonts w:hint="eastAsia" w:ascii="宋体" w:hAnsi="宋体" w:eastAsia="宋体" w:cs="宋体"/>
          <w:color w:val="auto"/>
          <w:kern w:val="0"/>
          <w:sz w:val="21"/>
          <w:szCs w:val="21"/>
        </w:rPr>
        <w:t>)</w:t>
      </w:r>
    </w:p>
    <w:p>
      <w:pPr>
        <w:numPr>
          <w:ilvl w:val="0"/>
          <w:numId w:val="2"/>
        </w:numPr>
        <w:jc w:val="left"/>
        <w:rPr>
          <w:rFonts w:hint="eastAsia" w:ascii="宋体" w:hAnsi="宋体" w:eastAsia="宋体" w:cs="宋体"/>
          <w:kern w:val="0"/>
          <w:sz w:val="21"/>
          <w:szCs w:val="21"/>
        </w:rPr>
      </w:pPr>
      <w:r>
        <w:rPr>
          <w:rFonts w:hint="eastAsia" w:ascii="宋体" w:hAnsi="宋体" w:eastAsia="宋体" w:cs="宋体"/>
          <w:kern w:val="0"/>
          <w:sz w:val="21"/>
          <w:szCs w:val="21"/>
        </w:rPr>
        <w:t>我校召开2018年招生工作会(201</w:t>
      </w:r>
      <w:r>
        <w:rPr>
          <w:rFonts w:hint="eastAsia" w:ascii="宋体" w:hAnsi="宋体" w:cs="宋体"/>
          <w:kern w:val="0"/>
          <w:sz w:val="21"/>
          <w:szCs w:val="21"/>
          <w:lang w:val="en-US" w:eastAsia="zh-CN"/>
        </w:rPr>
        <w:t>8</w:t>
      </w:r>
      <w:r>
        <w:rPr>
          <w:rFonts w:hint="eastAsia" w:ascii="宋体" w:hAnsi="宋体" w:eastAsia="宋体" w:cs="宋体"/>
          <w:kern w:val="0"/>
          <w:sz w:val="21"/>
          <w:szCs w:val="21"/>
        </w:rPr>
        <w:t>-1-</w:t>
      </w:r>
      <w:r>
        <w:rPr>
          <w:rFonts w:hint="eastAsia" w:ascii="宋体" w:hAnsi="宋体" w:cs="宋体"/>
          <w:kern w:val="0"/>
          <w:sz w:val="21"/>
          <w:szCs w:val="21"/>
          <w:lang w:val="en-US" w:eastAsia="zh-CN"/>
        </w:rPr>
        <w:t>19</w:t>
      </w:r>
      <w:r>
        <w:rPr>
          <w:rFonts w:hint="eastAsia" w:ascii="宋体" w:hAnsi="宋体" w:eastAsia="宋体" w:cs="宋体"/>
          <w:kern w:val="0"/>
          <w:sz w:val="21"/>
          <w:szCs w:val="21"/>
        </w:rPr>
        <w:t>)</w:t>
      </w:r>
    </w:p>
    <w:p>
      <w:pPr>
        <w:keepNext w:val="0"/>
        <w:keepLines w:val="0"/>
        <w:widowControl/>
        <w:suppressLineNumbers w:val="0"/>
        <w:spacing w:line="300" w:lineRule="atLeast"/>
        <w:jc w:val="left"/>
        <w:rPr>
          <w:rFonts w:ascii="宋体" w:hAnsi="宋体" w:cs="宋体"/>
          <w:kern w:val="0"/>
        </w:rPr>
      </w:pPr>
      <w:r>
        <w:rPr>
          <w:rFonts w:hint="eastAsia" w:ascii="宋体" w:hAnsi="宋体" w:cs="宋体"/>
          <w:b/>
          <w:bCs/>
          <w:kern w:val="0"/>
          <w:sz w:val="24"/>
        </w:rPr>
        <w:t>二、院系风采</w:t>
      </w:r>
    </w:p>
    <w:p>
      <w:pPr>
        <w:spacing w:line="360" w:lineRule="auto"/>
        <w:jc w:val="left"/>
        <w:rPr>
          <w:rFonts w:hint="eastAsia" w:ascii="宋体" w:hAnsi="宋体" w:cs="宋体"/>
          <w:kern w:val="0"/>
        </w:rPr>
      </w:pPr>
      <w:r>
        <w:rPr>
          <w:rFonts w:hint="eastAsia" w:ascii="宋体" w:hAnsi="宋体" w:cs="宋体"/>
          <w:kern w:val="0"/>
        </w:rPr>
        <w:t>（一）机械工程学院</w:t>
      </w:r>
    </w:p>
    <w:p>
      <w:pPr>
        <w:numPr>
          <w:ilvl w:val="0"/>
          <w:numId w:val="0"/>
        </w:numPr>
        <w:jc w:val="left"/>
        <w:rPr>
          <w:rFonts w:hint="eastAsia" w:ascii="宋体" w:hAnsi="宋体" w:cs="宋体"/>
          <w:kern w:val="0"/>
        </w:rPr>
      </w:pPr>
      <w:r>
        <w:rPr>
          <w:rFonts w:hint="eastAsia" w:ascii="宋体" w:hAnsi="宋体" w:cs="宋体"/>
          <w:kern w:val="0"/>
          <w:lang w:eastAsia="zh-CN"/>
        </w:rPr>
        <w:t>（二）</w:t>
      </w:r>
      <w:r>
        <w:rPr>
          <w:rFonts w:hint="eastAsia" w:ascii="宋体" w:hAnsi="宋体" w:cs="宋体"/>
          <w:kern w:val="0"/>
        </w:rPr>
        <w:t>电气工程学院</w:t>
      </w:r>
    </w:p>
    <w:p>
      <w:pPr>
        <w:numPr>
          <w:ilvl w:val="0"/>
          <w:numId w:val="3"/>
        </w:numPr>
        <w:spacing w:line="360" w:lineRule="auto"/>
        <w:jc w:val="left"/>
        <w:rPr>
          <w:rFonts w:hint="eastAsia" w:ascii="宋体" w:hAnsi="宋体" w:cs="宋体"/>
          <w:kern w:val="0"/>
          <w:lang w:val="en-US" w:eastAsia="zh-CN"/>
        </w:rPr>
      </w:pPr>
      <w:r>
        <w:rPr>
          <w:rFonts w:hint="eastAsia" w:ascii="宋体" w:hAnsi="宋体" w:cs="宋体"/>
          <w:kern w:val="0"/>
          <w:lang w:eastAsia="zh-CN"/>
        </w:rPr>
        <w:fldChar w:fldCharType="begin"/>
      </w:r>
      <w:r>
        <w:rPr>
          <w:rFonts w:hint="eastAsia" w:ascii="宋体" w:hAnsi="宋体" w:cs="宋体"/>
          <w:kern w:val="0"/>
          <w:lang w:eastAsia="zh-CN"/>
        </w:rPr>
        <w:instrText xml:space="preserve"> HYPERLINK "http://xz.jvtc.jx.cn/JVTC_XG/WebSite/Web/ShowInfo-LJw34Jmu~aahaacbc~MH~chj.html" \t "http://xz.jvtc.jx.cn/JVTC_XG/WebSite/Web/_blank" </w:instrText>
      </w:r>
      <w:r>
        <w:rPr>
          <w:rFonts w:hint="eastAsia" w:ascii="宋体" w:hAnsi="宋体" w:cs="宋体"/>
          <w:kern w:val="0"/>
          <w:lang w:eastAsia="zh-CN"/>
        </w:rPr>
        <w:fldChar w:fldCharType="separate"/>
      </w:r>
      <w:r>
        <w:rPr>
          <w:rFonts w:hint="eastAsia" w:ascii="宋体" w:hAnsi="宋体" w:cs="宋体"/>
          <w:kern w:val="0"/>
          <w:lang w:eastAsia="zh-CN"/>
        </w:rPr>
        <w:t>举行“我班我秀”PPT创作大赛决赛</w:t>
      </w:r>
      <w:r>
        <w:rPr>
          <w:rFonts w:hint="eastAsia" w:ascii="宋体" w:hAnsi="宋体" w:cs="宋体"/>
          <w:kern w:val="0"/>
          <w:lang w:eastAsia="zh-CN"/>
        </w:rPr>
        <w:fldChar w:fldCharType="end"/>
      </w:r>
      <w:r>
        <w:rPr>
          <w:rFonts w:hint="eastAsia" w:ascii="微软雅黑" w:hAnsi="微软雅黑" w:eastAsia="微软雅黑" w:cs="微软雅黑"/>
          <w:color w:val="282626"/>
          <w:sz w:val="18"/>
          <w:szCs w:val="18"/>
        </w:rPr>
        <w:t xml:space="preserve"> (2017-12-25)</w:t>
      </w:r>
    </w:p>
    <w:p>
      <w:pPr>
        <w:numPr>
          <w:ilvl w:val="0"/>
          <w:numId w:val="0"/>
        </w:numPr>
        <w:spacing w:line="360" w:lineRule="auto"/>
        <w:jc w:val="left"/>
        <w:rPr>
          <w:rFonts w:hint="eastAsia"/>
          <w:kern w:val="0"/>
          <w:lang w:val="en-US" w:eastAsia="zh-CN"/>
        </w:rPr>
      </w:pPr>
      <w:r>
        <w:rPr>
          <w:rFonts w:hint="eastAsia" w:ascii="宋体" w:hAnsi="宋体" w:cs="宋体"/>
          <w:kern w:val="0"/>
          <w:lang w:eastAsia="zh-CN"/>
        </w:rPr>
        <w:t>（三）</w:t>
      </w:r>
      <w:r>
        <w:rPr>
          <w:rFonts w:hint="eastAsia" w:ascii="宋体" w:hAnsi="宋体" w:cs="宋体"/>
          <w:kern w:val="0"/>
        </w:rPr>
        <w:t>船舶工程学院</w:t>
      </w:r>
    </w:p>
    <w:p>
      <w:pPr>
        <w:numPr>
          <w:ilvl w:val="0"/>
          <w:numId w:val="0"/>
        </w:numPr>
        <w:jc w:val="left"/>
        <w:rPr>
          <w:rFonts w:hint="eastAsia" w:ascii="宋体" w:hAnsi="宋体" w:cs="宋体"/>
          <w:kern w:val="0"/>
          <w:lang w:eastAsia="zh-CN"/>
        </w:rPr>
      </w:pPr>
      <w:r>
        <w:rPr>
          <w:rFonts w:hint="eastAsia" w:ascii="宋体" w:hAnsi="宋体" w:cs="宋体"/>
          <w:kern w:val="0"/>
        </w:rPr>
        <w:t>（</w:t>
      </w:r>
      <w:r>
        <w:rPr>
          <w:rFonts w:hint="eastAsia" w:ascii="宋体" w:hAnsi="宋体" w:cs="宋体"/>
          <w:kern w:val="0"/>
          <w:lang w:eastAsia="zh-CN"/>
        </w:rPr>
        <w:t>四）汽车工程学院</w:t>
      </w:r>
    </w:p>
    <w:p>
      <w:pPr>
        <w:numPr>
          <w:ilvl w:val="0"/>
          <w:numId w:val="0"/>
        </w:numPr>
        <w:spacing w:line="360" w:lineRule="auto"/>
        <w:jc w:val="left"/>
        <w:rPr>
          <w:kern w:val="0"/>
        </w:rPr>
      </w:pPr>
      <w:r>
        <w:rPr>
          <w:rFonts w:hint="eastAsia" w:ascii="宋体" w:hAnsi="宋体" w:cs="宋体"/>
          <w:kern w:val="0"/>
          <w:lang w:eastAsia="zh-CN"/>
        </w:rPr>
        <w:t>（五）</w:t>
      </w:r>
      <w:r>
        <w:rPr>
          <w:rFonts w:hint="eastAsia" w:ascii="宋体" w:hAnsi="宋体" w:cs="宋体"/>
          <w:kern w:val="0"/>
        </w:rPr>
        <w:t>信息工程学院</w:t>
      </w:r>
      <w:r>
        <w:rPr>
          <w:kern w:val="0"/>
        </w:rPr>
        <w:t xml:space="preserve"> </w:t>
      </w:r>
    </w:p>
    <w:p>
      <w:pPr>
        <w:numPr>
          <w:ilvl w:val="0"/>
          <w:numId w:val="0"/>
        </w:numPr>
        <w:spacing w:line="360" w:lineRule="auto"/>
        <w:jc w:val="left"/>
        <w:rPr>
          <w:kern w:val="0"/>
        </w:rPr>
      </w:pPr>
      <w:r>
        <w:rPr>
          <w:rFonts w:hint="eastAsia" w:ascii="宋体" w:hAnsi="宋体" w:cs="宋体"/>
          <w:kern w:val="0"/>
          <w:lang w:val="en-US" w:eastAsia="zh-CN"/>
        </w:rPr>
        <w:t>1、</w:t>
      </w:r>
      <w:r>
        <w:rPr>
          <w:rFonts w:hint="eastAsia" w:ascii="宋体" w:hAnsi="宋体" w:cs="宋体"/>
          <w:kern w:val="0"/>
        </w:rPr>
        <w:fldChar w:fldCharType="begin"/>
      </w:r>
      <w:r>
        <w:rPr>
          <w:rFonts w:hint="eastAsia" w:ascii="宋体" w:hAnsi="宋体" w:cs="宋体"/>
          <w:kern w:val="0"/>
        </w:rPr>
        <w:instrText xml:space="preserve"> HYPERLINK "http://xz.jvtc.jx.cn/JVTC_XG/WebSite/Web/ShowInfo-LJw34Jmu~aahaacbc~MH~chi.html" \t "http://xz.jvtc.jx.cn/JVTC_XG/WebSite/Web/_blank" </w:instrText>
      </w:r>
      <w:r>
        <w:rPr>
          <w:rFonts w:hint="eastAsia" w:ascii="宋体" w:hAnsi="宋体" w:cs="宋体"/>
          <w:kern w:val="0"/>
        </w:rPr>
        <w:fldChar w:fldCharType="separate"/>
      </w:r>
      <w:r>
        <w:rPr>
          <w:rFonts w:hint="eastAsia" w:ascii="宋体" w:hAnsi="宋体" w:cs="宋体"/>
          <w:kern w:val="0"/>
        </w:rPr>
        <w:t>开展“拒绝传销”签名活动</w:t>
      </w:r>
      <w:r>
        <w:rPr>
          <w:rFonts w:hint="eastAsia" w:ascii="宋体" w:hAnsi="宋体" w:cs="宋体"/>
          <w:kern w:val="0"/>
        </w:rPr>
        <w:fldChar w:fldCharType="end"/>
      </w:r>
      <w:r>
        <w:rPr>
          <w:rFonts w:hint="eastAsia" w:ascii="微软雅黑" w:hAnsi="微软雅黑" w:eastAsia="微软雅黑" w:cs="微软雅黑"/>
          <w:color w:val="282626"/>
          <w:sz w:val="18"/>
          <w:szCs w:val="18"/>
        </w:rPr>
        <w:t xml:space="preserve"> (2017-12-25)</w:t>
      </w:r>
    </w:p>
    <w:p>
      <w:pPr>
        <w:numPr>
          <w:ilvl w:val="0"/>
          <w:numId w:val="0"/>
        </w:numPr>
        <w:spacing w:line="360" w:lineRule="auto"/>
        <w:jc w:val="left"/>
        <w:rPr>
          <w:rFonts w:hint="eastAsia" w:ascii="宋体" w:hAnsi="宋体" w:cs="宋体"/>
          <w:kern w:val="0"/>
        </w:rPr>
      </w:pPr>
      <w:r>
        <w:rPr>
          <w:rFonts w:hint="eastAsia" w:ascii="宋体" w:hAnsi="宋体" w:cs="宋体"/>
          <w:kern w:val="0"/>
          <w:lang w:eastAsia="zh-CN"/>
        </w:rPr>
        <w:t>（六）</w:t>
      </w:r>
      <w:r>
        <w:rPr>
          <w:rFonts w:hint="eastAsia" w:ascii="宋体" w:hAnsi="宋体" w:cs="宋体"/>
          <w:kern w:val="0"/>
        </w:rPr>
        <w:t>建筑工程学院</w:t>
      </w:r>
    </w:p>
    <w:p>
      <w:pPr>
        <w:numPr>
          <w:ilvl w:val="0"/>
          <w:numId w:val="0"/>
        </w:numPr>
        <w:spacing w:line="360" w:lineRule="auto"/>
        <w:jc w:val="left"/>
        <w:rPr>
          <w:rFonts w:hint="eastAsia" w:ascii="宋体" w:hAnsi="宋体" w:cs="宋体"/>
          <w:kern w:val="0"/>
        </w:rPr>
      </w:pPr>
      <w:r>
        <w:rPr>
          <w:rFonts w:hint="eastAsia" w:ascii="宋体" w:hAnsi="宋体" w:cs="宋体"/>
          <w:kern w:val="0"/>
          <w:lang w:eastAsia="zh-CN"/>
        </w:rPr>
        <w:t>（七）</w:t>
      </w:r>
      <w:r>
        <w:rPr>
          <w:rFonts w:hint="eastAsia" w:ascii="宋体" w:hAnsi="宋体" w:cs="宋体"/>
          <w:kern w:val="0"/>
        </w:rPr>
        <w:t>经济管理学院</w:t>
      </w:r>
    </w:p>
    <w:p>
      <w:pPr>
        <w:numPr>
          <w:ilvl w:val="0"/>
          <w:numId w:val="0"/>
        </w:numPr>
        <w:spacing w:line="360" w:lineRule="auto"/>
        <w:jc w:val="left"/>
        <w:rPr>
          <w:rFonts w:hint="eastAsia" w:ascii="宋体" w:hAnsi="宋体" w:cs="宋体"/>
          <w:kern w:val="0"/>
          <w:lang w:eastAsia="zh-CN"/>
        </w:rPr>
      </w:pPr>
      <w:r>
        <w:rPr>
          <w:rFonts w:hint="eastAsia" w:ascii="宋体" w:hAnsi="宋体" w:cs="宋体"/>
          <w:kern w:val="0"/>
          <w:lang w:eastAsia="zh-CN"/>
        </w:rPr>
        <w:t>（八）财会金融学院</w:t>
      </w:r>
    </w:p>
    <w:p>
      <w:pPr>
        <w:widowControl/>
        <w:spacing w:line="360" w:lineRule="auto"/>
        <w:jc w:val="both"/>
        <w:rPr>
          <w:rFonts w:hint="eastAsia" w:ascii="微软雅黑" w:hAnsi="微软雅黑" w:eastAsia="微软雅黑" w:cs="微软雅黑"/>
          <w:color w:val="282626"/>
          <w:sz w:val="18"/>
          <w:szCs w:val="18"/>
          <w:lang w:val="en-US" w:eastAsia="zh-CN"/>
        </w:rPr>
      </w:pPr>
      <w:r>
        <w:rPr>
          <w:rFonts w:hint="eastAsia" w:ascii="微软雅黑" w:hAnsi="微软雅黑" w:eastAsia="微软雅黑" w:cs="微软雅黑"/>
          <w:color w:val="282626"/>
          <w:sz w:val="18"/>
          <w:szCs w:val="18"/>
          <w:lang w:val="en-US" w:eastAsia="zh-CN"/>
        </w:rPr>
        <w:t>1、</w:t>
      </w:r>
      <w:r>
        <w:rPr>
          <w:rFonts w:hint="eastAsia" w:ascii="宋体" w:hAnsi="宋体" w:cs="宋体"/>
          <w:kern w:val="0"/>
          <w:lang w:val="en-US" w:eastAsia="zh-CN"/>
        </w:rPr>
        <w:fldChar w:fldCharType="begin"/>
      </w:r>
      <w:r>
        <w:rPr>
          <w:rFonts w:hint="eastAsia" w:ascii="宋体" w:hAnsi="宋体" w:cs="宋体"/>
          <w:kern w:val="0"/>
          <w:lang w:val="en-US" w:eastAsia="zh-CN"/>
        </w:rPr>
        <w:instrText xml:space="preserve"> HYPERLINK "http://xz.jvtc.jx.cn/JVTC_XG/WebSite/Web/ShowInfo-LJw34Jmu~aahaacbc~MH~cia.html" \t "http://xz.jvtc.jx.cn/JVTC_XG/WebSite/Web/_blank" </w:instrText>
      </w:r>
      <w:r>
        <w:rPr>
          <w:rFonts w:hint="eastAsia" w:ascii="宋体" w:hAnsi="宋体" w:cs="宋体"/>
          <w:kern w:val="0"/>
          <w:lang w:val="en-US" w:eastAsia="zh-CN"/>
        </w:rPr>
        <w:fldChar w:fldCharType="separate"/>
      </w:r>
      <w:r>
        <w:rPr>
          <w:rFonts w:hint="eastAsia" w:ascii="宋体" w:hAnsi="宋体" w:cs="宋体"/>
          <w:kern w:val="0"/>
          <w:lang w:val="en-US" w:eastAsia="zh-CN"/>
        </w:rPr>
        <w:t>举办“云智能化对财务行业产生的影响”专题讲座</w:t>
      </w:r>
      <w:r>
        <w:rPr>
          <w:rFonts w:hint="eastAsia" w:ascii="宋体" w:hAnsi="宋体" w:cs="宋体"/>
          <w:kern w:val="0"/>
          <w:lang w:val="en-US" w:eastAsia="zh-CN"/>
        </w:rPr>
        <w:fldChar w:fldCharType="end"/>
      </w:r>
      <w:r>
        <w:rPr>
          <w:rFonts w:hint="eastAsia" w:ascii="微软雅黑" w:hAnsi="微软雅黑" w:eastAsia="微软雅黑" w:cs="微软雅黑"/>
          <w:color w:val="282626"/>
          <w:sz w:val="18"/>
          <w:szCs w:val="18"/>
        </w:rPr>
        <w:t xml:space="preserve"> (2017-12-25)</w:t>
      </w:r>
    </w:p>
    <w:p>
      <w:pPr>
        <w:spacing w:before="156" w:beforeLines="50" w:after="156" w:afterLines="50" w:line="360" w:lineRule="auto"/>
        <w:rPr>
          <w:rFonts w:ascii="宋体" w:hAnsi="宋体" w:cs="宋体"/>
          <w:b/>
          <w:bCs/>
          <w:color w:val="auto"/>
          <w:kern w:val="0"/>
          <w:sz w:val="24"/>
        </w:rPr>
      </w:pPr>
      <w:r>
        <w:rPr>
          <w:rFonts w:hint="eastAsia" w:ascii="宋体" w:hAnsi="宋体" w:cs="宋体"/>
          <w:b/>
          <w:bCs/>
          <w:color w:val="auto"/>
          <w:kern w:val="0"/>
          <w:sz w:val="24"/>
        </w:rPr>
        <w:t>三、教育管理</w:t>
      </w:r>
    </w:p>
    <w:p>
      <w:pPr>
        <w:spacing w:line="360" w:lineRule="auto"/>
        <w:jc w:val="left"/>
        <w:rPr>
          <w:rFonts w:ascii="宋体" w:hAnsi="宋体" w:cs="宋体"/>
          <w:color w:val="auto"/>
          <w:kern w:val="0"/>
        </w:rPr>
      </w:pPr>
      <w:r>
        <w:rPr>
          <w:rFonts w:hint="eastAsia" w:ascii="宋体" w:hAnsi="宋体" w:cs="宋体"/>
          <w:color w:val="auto"/>
          <w:kern w:val="0"/>
        </w:rPr>
        <w:t>（一）学生工作综述（</w:t>
      </w:r>
      <w:r>
        <w:rPr>
          <w:rFonts w:hint="eastAsia" w:ascii="宋体" w:hAnsi="宋体" w:cs="宋体"/>
          <w:color w:val="auto"/>
          <w:kern w:val="0"/>
          <w:lang w:val="en-US" w:eastAsia="zh-CN"/>
        </w:rPr>
        <w:t>15</w:t>
      </w:r>
      <w:r>
        <w:rPr>
          <w:rFonts w:hint="eastAsia" w:ascii="宋体" w:hAnsi="宋体" w:cs="宋体"/>
          <w:color w:val="auto"/>
          <w:kern w:val="0"/>
        </w:rPr>
        <w:t>-</w:t>
      </w:r>
      <w:r>
        <w:rPr>
          <w:rFonts w:hint="eastAsia" w:ascii="宋体" w:hAnsi="宋体" w:cs="宋体"/>
          <w:color w:val="auto"/>
          <w:kern w:val="0"/>
          <w:lang w:val="en-US" w:eastAsia="zh-CN"/>
        </w:rPr>
        <w:t>20</w:t>
      </w:r>
      <w:r>
        <w:rPr>
          <w:rFonts w:hint="eastAsia" w:ascii="宋体" w:hAnsi="宋体" w:cs="宋体"/>
          <w:color w:val="auto"/>
          <w:kern w:val="0"/>
        </w:rPr>
        <w:t>周</w:t>
      </w:r>
      <w:r>
        <w:rPr>
          <w:rFonts w:ascii="宋体" w:hAnsi="宋体" w:cs="宋体"/>
          <w:color w:val="auto"/>
          <w:kern w:val="0"/>
        </w:rPr>
        <w:t>）</w:t>
      </w:r>
    </w:p>
    <w:p>
      <w:pPr>
        <w:numPr>
          <w:ilvl w:val="0"/>
          <w:numId w:val="4"/>
        </w:numPr>
        <w:jc w:val="left"/>
        <w:rPr>
          <w:rFonts w:ascii="宋体" w:hAnsi="宋体" w:cs="宋体"/>
          <w:color w:val="auto"/>
          <w:kern w:val="0"/>
        </w:rPr>
      </w:pPr>
      <w:r>
        <w:rPr>
          <w:rFonts w:hint="eastAsia" w:ascii="宋体" w:hAnsi="宋体" w:cs="宋体"/>
          <w:color w:val="auto"/>
          <w:kern w:val="0"/>
        </w:rPr>
        <w:t>常规工作</w:t>
      </w:r>
    </w:p>
    <w:p>
      <w:pPr>
        <w:numPr>
          <w:ilvl w:val="0"/>
          <w:numId w:val="4"/>
        </w:numPr>
        <w:jc w:val="left"/>
        <w:rPr>
          <w:rFonts w:ascii="宋体" w:hAnsi="宋体" w:cs="宋体"/>
          <w:color w:val="auto"/>
          <w:kern w:val="0"/>
        </w:rPr>
      </w:pPr>
      <w:r>
        <w:rPr>
          <w:rFonts w:hint="eastAsia" w:ascii="宋体" w:hAnsi="宋体" w:cs="宋体"/>
          <w:color w:val="auto"/>
          <w:kern w:val="0"/>
        </w:rPr>
        <w:t>班级建设</w:t>
      </w:r>
    </w:p>
    <w:p>
      <w:pPr>
        <w:numPr>
          <w:ilvl w:val="0"/>
          <w:numId w:val="4"/>
        </w:numPr>
        <w:jc w:val="left"/>
        <w:rPr>
          <w:rFonts w:ascii="宋体" w:hAnsi="宋体" w:cs="宋体"/>
          <w:color w:val="auto"/>
          <w:kern w:val="0"/>
        </w:rPr>
      </w:pPr>
      <w:r>
        <w:rPr>
          <w:rFonts w:hint="eastAsia" w:ascii="宋体" w:hAnsi="宋体" w:cs="宋体"/>
          <w:color w:val="auto"/>
          <w:kern w:val="0"/>
        </w:rPr>
        <w:t>素质教育</w:t>
      </w:r>
    </w:p>
    <w:p>
      <w:pPr>
        <w:numPr>
          <w:ilvl w:val="0"/>
          <w:numId w:val="4"/>
        </w:numPr>
        <w:jc w:val="left"/>
        <w:rPr>
          <w:rFonts w:ascii="宋体" w:hAnsi="宋体" w:cs="宋体"/>
          <w:color w:val="auto"/>
          <w:kern w:val="0"/>
        </w:rPr>
      </w:pPr>
      <w:r>
        <w:rPr>
          <w:rFonts w:hint="eastAsia" w:ascii="宋体" w:hAnsi="宋体" w:cs="宋体"/>
          <w:color w:val="auto"/>
          <w:kern w:val="0"/>
        </w:rPr>
        <w:t>资助工作</w:t>
      </w:r>
    </w:p>
    <w:p>
      <w:pPr>
        <w:numPr>
          <w:ilvl w:val="0"/>
          <w:numId w:val="4"/>
        </w:numPr>
        <w:jc w:val="left"/>
        <w:rPr>
          <w:rFonts w:ascii="宋体" w:hAnsi="宋体" w:cs="宋体"/>
          <w:color w:val="auto"/>
          <w:kern w:val="0"/>
        </w:rPr>
      </w:pPr>
      <w:r>
        <w:rPr>
          <w:rFonts w:hint="eastAsia" w:ascii="宋体" w:hAnsi="宋体" w:cs="宋体"/>
          <w:color w:val="auto"/>
          <w:kern w:val="0"/>
        </w:rPr>
        <w:t>宿管管理</w:t>
      </w:r>
    </w:p>
    <w:p>
      <w:pPr>
        <w:numPr>
          <w:ilvl w:val="0"/>
          <w:numId w:val="4"/>
        </w:numPr>
        <w:jc w:val="left"/>
        <w:rPr>
          <w:rFonts w:ascii="宋体" w:hAnsi="宋体" w:cs="宋体"/>
          <w:color w:val="auto"/>
          <w:kern w:val="0"/>
        </w:rPr>
      </w:pPr>
      <w:r>
        <w:rPr>
          <w:rFonts w:hint="eastAsia" w:ascii="宋体" w:hAnsi="宋体" w:cs="宋体"/>
          <w:color w:val="auto"/>
          <w:kern w:val="0"/>
        </w:rPr>
        <w:t>学工系统应用</w:t>
      </w:r>
    </w:p>
    <w:p>
      <w:pPr>
        <w:numPr>
          <w:ilvl w:val="0"/>
          <w:numId w:val="5"/>
        </w:numPr>
        <w:jc w:val="left"/>
        <w:rPr>
          <w:rFonts w:ascii="宋体" w:hAnsi="宋体" w:cs="宋体"/>
          <w:color w:val="auto"/>
          <w:kern w:val="0"/>
        </w:rPr>
      </w:pPr>
      <w:r>
        <w:rPr>
          <w:rFonts w:hint="eastAsia" w:ascii="宋体" w:hAnsi="宋体" w:cs="宋体"/>
          <w:color w:val="auto"/>
          <w:kern w:val="0"/>
        </w:rPr>
        <w:t>常规检查况汇总表（</w:t>
      </w:r>
      <w:r>
        <w:rPr>
          <w:rFonts w:hint="eastAsia" w:ascii="宋体" w:hAnsi="宋体" w:cs="宋体"/>
          <w:color w:val="auto"/>
          <w:kern w:val="0"/>
          <w:lang w:val="en-US" w:eastAsia="zh-CN"/>
        </w:rPr>
        <w:t>15</w:t>
      </w:r>
      <w:r>
        <w:rPr>
          <w:rFonts w:hint="eastAsia" w:ascii="宋体" w:hAnsi="宋体" w:cs="宋体"/>
          <w:color w:val="auto"/>
          <w:kern w:val="0"/>
        </w:rPr>
        <w:t>-</w:t>
      </w:r>
      <w:r>
        <w:rPr>
          <w:rFonts w:hint="eastAsia" w:ascii="宋体" w:hAnsi="宋体" w:cs="宋体"/>
          <w:color w:val="auto"/>
          <w:kern w:val="0"/>
          <w:lang w:val="en-US" w:eastAsia="zh-CN"/>
        </w:rPr>
        <w:t>20</w:t>
      </w:r>
      <w:r>
        <w:rPr>
          <w:rFonts w:hint="eastAsia" w:ascii="宋体" w:hAnsi="宋体" w:cs="宋体"/>
          <w:color w:val="auto"/>
          <w:kern w:val="0"/>
        </w:rPr>
        <w:t>周）</w:t>
      </w:r>
    </w:p>
    <w:p>
      <w:pPr>
        <w:jc w:val="left"/>
        <w:rPr>
          <w:rFonts w:ascii="宋体" w:hAnsi="宋体" w:cs="宋体"/>
          <w:color w:val="auto"/>
          <w:kern w:val="0"/>
        </w:rPr>
      </w:pPr>
      <w:r>
        <w:rPr>
          <w:rFonts w:hint="eastAsia" w:ascii="宋体" w:hAnsi="宋体" w:cs="宋体"/>
          <w:color w:val="auto"/>
          <w:kern w:val="0"/>
        </w:rPr>
        <w:t>（三）</w:t>
      </w:r>
      <w:r>
        <w:rPr>
          <w:rFonts w:hint="eastAsia" w:ascii="宋体" w:hAnsi="宋体" w:cs="宋体"/>
          <w:color w:val="auto"/>
          <w:kern w:val="0"/>
          <w:lang w:val="en-US" w:eastAsia="zh-CN"/>
        </w:rPr>
        <w:t>1</w:t>
      </w:r>
      <w:r>
        <w:rPr>
          <w:rFonts w:hint="eastAsia" w:ascii="宋体" w:hAnsi="宋体" w:cs="宋体"/>
          <w:color w:val="auto"/>
          <w:kern w:val="0"/>
        </w:rPr>
        <w:t>月份学生工作月行事历</w:t>
      </w:r>
      <w:r>
        <w:rPr>
          <w:rFonts w:hint="eastAsia" w:ascii="宋体" w:hAnsi="宋体" w:cs="宋体"/>
          <w:color w:val="auto"/>
          <w:kern w:val="0"/>
          <w:lang w:eastAsia="zh-CN"/>
        </w:rPr>
        <w:t>（</w:t>
      </w:r>
      <w:r>
        <w:rPr>
          <w:rFonts w:hint="eastAsia" w:ascii="宋体" w:hAnsi="宋体" w:cs="宋体"/>
          <w:color w:val="auto"/>
          <w:kern w:val="0"/>
          <w:lang w:val="en-US" w:eastAsia="zh-CN"/>
        </w:rPr>
        <w:t>19-20周</w:t>
      </w:r>
      <w:r>
        <w:rPr>
          <w:rFonts w:hint="eastAsia" w:ascii="宋体" w:hAnsi="宋体" w:cs="宋体"/>
          <w:color w:val="auto"/>
          <w:kern w:val="0"/>
          <w:lang w:eastAsia="zh-CN"/>
        </w:rPr>
        <w:t>）</w:t>
      </w:r>
    </w:p>
    <w:p>
      <w:pPr>
        <w:numPr>
          <w:ilvl w:val="0"/>
          <w:numId w:val="6"/>
        </w:numPr>
        <w:jc w:val="left"/>
        <w:rPr>
          <w:rFonts w:ascii="宋体" w:hAnsi="宋体" w:cs="宋体"/>
          <w:color w:val="auto"/>
          <w:kern w:val="0"/>
        </w:rPr>
      </w:pPr>
      <w:r>
        <w:rPr>
          <w:rFonts w:hint="eastAsia" w:ascii="宋体" w:hAnsi="宋体" w:cs="宋体"/>
          <w:color w:val="auto"/>
          <w:kern w:val="0"/>
        </w:rPr>
        <w:t>常规工作</w:t>
      </w:r>
    </w:p>
    <w:p>
      <w:pPr>
        <w:numPr>
          <w:ilvl w:val="0"/>
          <w:numId w:val="6"/>
        </w:numPr>
        <w:jc w:val="left"/>
        <w:rPr>
          <w:rFonts w:ascii="宋体" w:hAnsi="宋体" w:cs="宋体"/>
          <w:color w:val="auto"/>
          <w:kern w:val="0"/>
        </w:rPr>
      </w:pPr>
      <w:r>
        <w:rPr>
          <w:rFonts w:hint="eastAsia" w:ascii="宋体" w:hAnsi="宋体" w:cs="宋体"/>
          <w:color w:val="auto"/>
          <w:kern w:val="0"/>
        </w:rPr>
        <w:t>班级建设</w:t>
      </w:r>
    </w:p>
    <w:p>
      <w:pPr>
        <w:numPr>
          <w:ilvl w:val="0"/>
          <w:numId w:val="6"/>
        </w:numPr>
        <w:jc w:val="left"/>
        <w:rPr>
          <w:rFonts w:ascii="宋体" w:hAnsi="宋体" w:cs="宋体"/>
          <w:color w:val="auto"/>
          <w:kern w:val="0"/>
        </w:rPr>
      </w:pPr>
      <w:r>
        <w:rPr>
          <w:rFonts w:hint="eastAsia" w:ascii="宋体" w:hAnsi="宋体" w:cs="宋体"/>
          <w:color w:val="auto"/>
          <w:kern w:val="0"/>
        </w:rPr>
        <w:t>素质教育</w:t>
      </w:r>
    </w:p>
    <w:p>
      <w:pPr>
        <w:numPr>
          <w:ilvl w:val="0"/>
          <w:numId w:val="6"/>
        </w:numPr>
        <w:jc w:val="left"/>
        <w:rPr>
          <w:rFonts w:ascii="宋体" w:hAnsi="宋体" w:cs="宋体"/>
          <w:color w:val="auto"/>
          <w:kern w:val="0"/>
        </w:rPr>
      </w:pPr>
      <w:r>
        <w:rPr>
          <w:rFonts w:hint="eastAsia" w:ascii="宋体" w:hAnsi="宋体" w:cs="宋体"/>
          <w:color w:val="auto"/>
          <w:kern w:val="0"/>
        </w:rPr>
        <w:t>资助工作</w:t>
      </w:r>
    </w:p>
    <w:p>
      <w:pPr>
        <w:numPr>
          <w:ilvl w:val="0"/>
          <w:numId w:val="6"/>
        </w:numPr>
        <w:jc w:val="left"/>
        <w:rPr>
          <w:rFonts w:ascii="宋体" w:hAnsi="宋体" w:cs="宋体"/>
          <w:color w:val="auto"/>
          <w:kern w:val="0"/>
        </w:rPr>
      </w:pPr>
      <w:r>
        <w:rPr>
          <w:rFonts w:hint="eastAsia" w:ascii="宋体" w:hAnsi="宋体" w:cs="宋体"/>
          <w:color w:val="auto"/>
          <w:kern w:val="0"/>
        </w:rPr>
        <w:t>宿管管理</w:t>
      </w:r>
    </w:p>
    <w:p>
      <w:pPr>
        <w:numPr>
          <w:ilvl w:val="0"/>
          <w:numId w:val="6"/>
        </w:numPr>
        <w:jc w:val="left"/>
        <w:rPr>
          <w:rFonts w:ascii="宋体" w:hAnsi="宋体" w:cs="宋体"/>
          <w:color w:val="auto"/>
          <w:kern w:val="0"/>
        </w:rPr>
      </w:pPr>
      <w:r>
        <w:rPr>
          <w:rFonts w:hint="eastAsia" w:ascii="宋体" w:hAnsi="宋体" w:cs="宋体"/>
          <w:color w:val="auto"/>
          <w:kern w:val="0"/>
        </w:rPr>
        <w:t>学工系统应用</w:t>
      </w:r>
    </w:p>
    <w:p>
      <w:pPr>
        <w:pStyle w:val="3"/>
        <w:rPr>
          <w:rFonts w:hint="eastAsia" w:ascii="黑体" w:hAnsi="黑体" w:eastAsia="黑体"/>
          <w:b w:val="0"/>
          <w:kern w:val="0"/>
        </w:rPr>
      </w:pPr>
      <w:r>
        <w:rPr>
          <w:rFonts w:hint="eastAsia" w:ascii="黑体" w:hAnsi="黑体" w:eastAsia="黑体"/>
          <w:b w:val="0"/>
          <w:kern w:val="0"/>
        </w:rPr>
        <w:br w:type="page"/>
      </w:r>
      <w:r>
        <w:rPr>
          <w:rFonts w:hint="eastAsia" w:ascii="黑体" w:hAnsi="黑体" w:eastAsia="黑体"/>
          <w:b w:val="0"/>
          <w:kern w:val="0"/>
        </w:rPr>
        <w:t>一、学工简讯</w:t>
      </w:r>
    </w:p>
    <w:p>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rPr>
          <w:rStyle w:val="9"/>
          <w:rFonts w:hint="eastAsia" w:ascii="宋体" w:hAnsi="宋体" w:cs="宋体"/>
          <w:color w:val="auto"/>
          <w:kern w:val="0"/>
          <w:sz w:val="24"/>
          <w:szCs w:val="24"/>
        </w:rPr>
      </w:pPr>
      <w:r>
        <w:rPr>
          <w:rStyle w:val="9"/>
          <w:rFonts w:hint="eastAsia" w:ascii="宋体" w:hAnsi="宋体" w:cs="宋体"/>
          <w:color w:val="auto"/>
          <w:kern w:val="0"/>
          <w:sz w:val="24"/>
          <w:szCs w:val="24"/>
        </w:rPr>
        <w:t>我校全面部署岁暮年初重点工作</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12月14日下午，我校在十里校区2号学术厅召开全体中层干部大会，全面部署岁暮年初重点工作。党委书记魏寒柏主持会议，校长曾青生，副校长刘南平、彭晓兰、汪永根、殷锡武出席，全体中层干部参加会议。</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 xml:space="preserve">会上，魏书记首先传达了《中共中央办公厅印发习近平总书记关于进一步纠正“四风”、加强作风建设批示的通知》精神，重点诠释了形式主义、官僚主义新表现的十种表现形态，要求各党总支、直属党支部认真组织党员干部学习领会习总书记重要指示，贯彻落实“纠正‘四风’不能止步，作风建设永远在路上”的指示精神，对照要求，自行检查，以上率下，巩固“四风”整治成果。魏书记强调，各部门要抓好各项工作落实，做好年末收官和明年工作的谋划，高质量完成“创新发展三年行动计划”，创建国家优质高职院校。他同时指出，一要真抓实干、夯实基础，全体干部要牢固树立“种好自己责任田”的思想意识，扎实完成好各项工作，既要有布置，更要有落实，将各项工作落地、落细、落实；二要重点突破、攻坚克难，全体干部要怀有“不畏艰难、奋力进取”的决心意志，在做实常规工作基础上，重点围绕“出特色、显亮点、上水平”做文章，真正做出标志性工作成果。 </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曾校长就岁暮年初学校七方面重点工作进行了全面部署：一是全面梳理创新发展三年行动计划，全面把握要求，拿出“硬招、实招”；二是全面启动产教融合发展工作，切实提高认识，抓紧沟通协调，加快资源配置；三是全面清理校企合作项目，整理合作协议，规范合作项目，加强项目管理；四是全面启动教学诊断整改工作，完善标准体系，修订相关规划；五是全面推动高层次专业队伍建设，严格选拔专业骨干带头人，积极做好高层次人才引进招聘工作；六是全面规范文明美丽校园建设，认真总结经验，强化顶层设计，选树典型引领实施；七是全面落实安全稳定各项工作，强化安全稳定意识，扛起安全稳定责任，解决安全稳定问题。</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各分管校领导分别就推进文明美丽校园建设，完善“十三五”规划、师资队伍建设、国际合作交流、人才培养质量诊断改进，建立产教融合发展中心、校企合作、濂溪校区二期建设以及安全稳定工作等方面进行了具体布置，并提出了工作要求。</w:t>
      </w:r>
    </w:p>
    <w:p>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rPr>
          <w:rStyle w:val="9"/>
          <w:rFonts w:hint="eastAsia" w:ascii="宋体" w:hAnsi="宋体" w:cs="宋体"/>
          <w:color w:val="auto"/>
          <w:kern w:val="0"/>
          <w:sz w:val="24"/>
          <w:szCs w:val="24"/>
        </w:rPr>
      </w:pPr>
      <w:r>
        <w:rPr>
          <w:rStyle w:val="9"/>
          <w:rFonts w:hint="eastAsia" w:ascii="宋体" w:hAnsi="宋体" w:cs="宋体"/>
          <w:color w:val="auto"/>
          <w:kern w:val="0"/>
          <w:sz w:val="24"/>
          <w:szCs w:val="24"/>
        </w:rPr>
        <w:t>我校举办学生红色社团成立仪式暨2017年度学生社团表彰大会</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12月15日19时，我校学生红色社团成立仪式暨2017年度学生社团表彰大会在十里校区大礼堂举行。副校长刘南平、党委宣传部部长聂世平、马克思主义学院常务副院长李宏、学工处副处长蒋志航出席，校团委主持工作的副书记许静主持，900余名师生代表参加大会。</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大会在庄严的国歌声中开幕。刘南平副校长为红色社团授旗并发表讲话，他指出，成立学生红色社团是我校师生认真学习宣传贯彻党的十九大精神，自觉用习近平新时代中国特色社会主义思想武装头脑、推动工作，奋力开创全国优质高职院校建设新局面的一项重要举措。刘南平副校长在讲话中充分肯定了学生社团在培养大学生综合素质、营造校园文化氛围、传承学校独特文化等方面发挥的重要作用，并对我校红色社团的发展壮大和工作开展提出了希望和要求。</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会上，蒋志航宣读了《关于同意成立习近平新时代中国特色社会主义思想学习社等社团的批复》，聂世平宣读了《关于表彰2017年度学生</w:t>
      </w:r>
      <w:bookmarkStart w:id="0" w:name="OLE_LINK1"/>
      <w:r>
        <w:rPr>
          <w:rFonts w:hint="eastAsia" w:ascii="宋体" w:hAnsi="宋体" w:eastAsia="宋体" w:cs="宋体"/>
          <w:color w:val="auto"/>
          <w:spacing w:val="15"/>
          <w:kern w:val="0"/>
          <w:sz w:val="21"/>
          <w:szCs w:val="21"/>
          <w:lang w:val="en-US" w:eastAsia="zh-CN" w:bidi="ar"/>
        </w:rPr>
        <w:t>社团先进集体和先进个人</w:t>
      </w:r>
      <w:bookmarkEnd w:id="0"/>
      <w:r>
        <w:rPr>
          <w:rFonts w:hint="eastAsia" w:ascii="宋体" w:hAnsi="宋体" w:eastAsia="宋体" w:cs="宋体"/>
          <w:color w:val="auto"/>
          <w:spacing w:val="15"/>
          <w:kern w:val="0"/>
          <w:sz w:val="21"/>
          <w:szCs w:val="21"/>
          <w:lang w:val="en-US" w:eastAsia="zh-CN" w:bidi="ar"/>
        </w:rPr>
        <w:t>的决定》，并为2017年度社团先进集体和先进个人颁发荣誉证书。</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我校成立红色社团旨在深入学习贯彻党的十九大精神，加强共青团思想引领，提升青年学生的理论武装和思想政治素养，培育践行社会主义核心价值观的有效载体。学校将进一步加强社团建设，通过形式多样的活动开展，使青年学生在灵魂上得到洗礼，精神上得到充实，坚定理想，树立信心，培养专长，积累经验，明确目标，为自身发展奠定扎实基础。</w:t>
      </w:r>
    </w:p>
    <w:p>
      <w:pPr>
        <w:keepNext w:val="0"/>
        <w:keepLines w:val="0"/>
        <w:pageBreakBefore w:val="0"/>
        <w:widowControl/>
        <w:suppressLineNumbers w:val="0"/>
        <w:kinsoku/>
        <w:wordWrap/>
        <w:overflowPunct/>
        <w:topLinePunct w:val="0"/>
        <w:autoSpaceDE/>
        <w:autoSpaceDN/>
        <w:bidi w:val="0"/>
        <w:adjustRightInd/>
        <w:snapToGrid/>
        <w:spacing w:line="360" w:lineRule="auto"/>
        <w:ind w:right="0" w:rightChars="0"/>
        <w:jc w:val="center"/>
        <w:textAlignment w:val="auto"/>
        <w:rPr>
          <w:rStyle w:val="9"/>
          <w:rFonts w:hint="eastAsia" w:ascii="宋体" w:hAnsi="宋体" w:cs="宋体"/>
          <w:color w:val="auto"/>
          <w:kern w:val="0"/>
          <w:sz w:val="24"/>
          <w:szCs w:val="24"/>
        </w:rPr>
      </w:pPr>
      <w:r>
        <w:rPr>
          <w:rStyle w:val="9"/>
          <w:rFonts w:hint="eastAsia" w:ascii="宋体" w:hAnsi="宋体" w:cs="宋体"/>
          <w:color w:val="auto"/>
          <w:kern w:val="0"/>
          <w:sz w:val="24"/>
          <w:szCs w:val="24"/>
        </w:rPr>
        <w:t>我校全体学工干部积极学习贯彻党的十九大精神</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12月18日下午，我校学生工作干部学习贯彻党的十九大精神宣讲会在十里校区3号教学楼12楼大会议室召开，副校长刘南平担任主讲，全体学工干部参加。</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会上，刘南平副校长分七个模块对党的十九大报告进行解读，他阐述了“党的十九大主题和主要成果”，历数了“过去五年的历史性成就和历史性变革”，阐明了“中国特色社会主义进入新时代”重要论断，分析了“我国社会主义主要矛盾的变化”，传达了“两个一百年奋斗目标的战略部署”及“我国经济社会发展重大战略部署”，结合我校学生工作解读了“坚定不移推进全面从严治党”的要求。刘南平副校长引经据典，结合自己的切身体会发表了对党的十九大精神的深刻认识，强调全体学生工作人员作为思政工作者，要加强理论学习，全面贯彻党的十九大精神，推动我校学生工作全方位发展。</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与会人员纷纷表示，在今后学习工作中要继续加深对党的十九大精神的贯彻领会，持续掀起学生工作人员学习贯彻党的十九大精神的热潮，将党的十九大精神贯彻落实到学生工作之中。</w:t>
      </w:r>
    </w:p>
    <w:p>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rPr>
          <w:rStyle w:val="9"/>
          <w:rFonts w:hint="eastAsia" w:ascii="宋体" w:hAnsi="宋体" w:cs="宋体"/>
          <w:color w:val="auto"/>
          <w:kern w:val="0"/>
          <w:sz w:val="24"/>
          <w:szCs w:val="24"/>
        </w:rPr>
      </w:pPr>
      <w:r>
        <w:rPr>
          <w:rStyle w:val="9"/>
          <w:rFonts w:hint="eastAsia" w:ascii="宋体" w:hAnsi="宋体" w:cs="宋体"/>
          <w:color w:val="auto"/>
          <w:kern w:val="0"/>
          <w:sz w:val="24"/>
          <w:szCs w:val="24"/>
        </w:rPr>
        <w:t>我校在江西省第九届大学生艺术展演活动中喜获佳绩</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sz w:val="21"/>
          <w:szCs w:val="21"/>
        </w:rPr>
      </w:pPr>
      <w:r>
        <w:rPr>
          <w:rFonts w:hint="eastAsia" w:ascii="宋体" w:hAnsi="宋体" w:eastAsia="宋体" w:cs="宋体"/>
          <w:color w:val="auto"/>
          <w:spacing w:val="15"/>
          <w:kern w:val="0"/>
          <w:sz w:val="21"/>
          <w:szCs w:val="21"/>
          <w:lang w:val="en-US" w:eastAsia="zh-CN" w:bidi="ar"/>
        </w:rPr>
        <w:t>近日，由江西省教育厅主办的江西省第九届大学生艺术展演活动评选结果揭晓，我校荣获优秀组织奖，参赛作品共获一等奖4项、二等奖4项、三等奖15项。</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sz w:val="21"/>
          <w:szCs w:val="21"/>
        </w:rPr>
      </w:pPr>
      <w:r>
        <w:rPr>
          <w:rFonts w:hint="eastAsia" w:ascii="宋体" w:hAnsi="宋体" w:eastAsia="宋体" w:cs="宋体"/>
          <w:color w:val="auto"/>
          <w:spacing w:val="15"/>
          <w:kern w:val="0"/>
          <w:sz w:val="21"/>
          <w:szCs w:val="21"/>
          <w:lang w:val="en-US" w:eastAsia="zh-CN" w:bidi="ar"/>
        </w:rPr>
        <w:t>本届大学生艺术展演活动以“理想、信念”为主题，自3月启动以来，历时8个月，于11月6日至12日在南昌进行集中展演展示。我校高度重视该活动，精心组织相关全校师生参加活动，通过广大师生积极准备，我校在本次活动中取得了优秀的成绩。</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sz w:val="21"/>
          <w:szCs w:val="21"/>
        </w:rPr>
      </w:pPr>
      <w:r>
        <w:rPr>
          <w:rFonts w:hint="eastAsia" w:ascii="宋体" w:hAnsi="宋体" w:eastAsia="宋体" w:cs="宋体"/>
          <w:color w:val="auto"/>
          <w:spacing w:val="15"/>
          <w:kern w:val="0"/>
          <w:sz w:val="21"/>
          <w:szCs w:val="21"/>
          <w:lang w:val="en-US" w:eastAsia="zh-CN" w:bidi="ar"/>
        </w:rPr>
        <w:t>其中，艺术表演类在声乐节目组中重唱《梦田》、舞蹈节目组三人舞《月狐吟》、朗诵节目组《中国动力》分别荣获一等奖的好成绩；舞蹈节目组群舞《不能忘却的记忆》、戏剧组小品《路人甲乙丙丁》分别荣获二等奖；声乐节目组合唱《祖国不能忘记》、《香格里拉》、小合唱《彩云追月》、重唱《贝尔加湖畔》、器乐组《卡农》、《匈牙利舞曲第五号》、舞蹈《茉莉花开》、小品《21路车站》、朗诵《我的祖先名叫炎黄》、《信念永恒》分别荣获三等奖。</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sz w:val="21"/>
          <w:szCs w:val="21"/>
        </w:rPr>
      </w:pPr>
      <w:r>
        <w:rPr>
          <w:rFonts w:hint="eastAsia" w:ascii="宋体" w:hAnsi="宋体" w:eastAsia="宋体" w:cs="宋体"/>
          <w:color w:val="auto"/>
          <w:spacing w:val="15"/>
          <w:kern w:val="0"/>
          <w:sz w:val="21"/>
          <w:szCs w:val="21"/>
          <w:lang w:val="en-US" w:eastAsia="zh-CN" w:bidi="ar"/>
        </w:rPr>
        <w:t>大学生艺术实践工作坊中《天工坊》荣获一等奖，并指定为江西省参加明年全国大学生艺术展演作品之一。</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sz w:val="21"/>
          <w:szCs w:val="21"/>
        </w:rPr>
      </w:pPr>
      <w:r>
        <w:rPr>
          <w:rFonts w:hint="eastAsia" w:ascii="宋体" w:hAnsi="宋体" w:eastAsia="宋体" w:cs="宋体"/>
          <w:color w:val="auto"/>
          <w:spacing w:val="15"/>
          <w:kern w:val="0"/>
          <w:sz w:val="21"/>
          <w:szCs w:val="21"/>
          <w:lang w:val="en-US" w:eastAsia="zh-CN" w:bidi="ar"/>
        </w:rPr>
        <w:t>艺术作品类在大学生书法类《书法》、设计类《精神》、摄影类《如琴湖之秋》分别荣获三等奖</w:t>
      </w:r>
      <w:r>
        <w:rPr>
          <w:rFonts w:hint="eastAsia" w:ascii="宋体" w:hAnsi="宋体" w:eastAsia="宋体" w:cs="仿宋"/>
          <w:color w:val="auto"/>
          <w:spacing w:val="15"/>
          <w:kern w:val="0"/>
          <w:sz w:val="21"/>
          <w:szCs w:val="21"/>
          <w:lang w:val="en-US" w:eastAsia="zh-CN" w:bidi="ar"/>
        </w:rPr>
        <w:t>，摄影类《自强之“乐”》荣获二等奖</w:t>
      </w:r>
      <w:r>
        <w:rPr>
          <w:rFonts w:hint="eastAsia" w:ascii="宋体" w:hAnsi="宋体" w:eastAsia="宋体" w:cs="宋体"/>
          <w:color w:val="auto"/>
          <w:spacing w:val="15"/>
          <w:kern w:val="0"/>
          <w:sz w:val="21"/>
          <w:szCs w:val="21"/>
          <w:lang w:val="en-US" w:eastAsia="zh-CN" w:bidi="ar"/>
        </w:rPr>
        <w:t>。</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sz w:val="21"/>
          <w:szCs w:val="21"/>
        </w:rPr>
      </w:pPr>
      <w:r>
        <w:rPr>
          <w:rFonts w:hint="eastAsia" w:ascii="宋体" w:hAnsi="宋体" w:eastAsia="宋体" w:cs="宋体"/>
          <w:color w:val="auto"/>
          <w:spacing w:val="15"/>
          <w:kern w:val="0"/>
          <w:sz w:val="21"/>
          <w:szCs w:val="21"/>
          <w:lang w:val="en-US" w:eastAsia="zh-CN" w:bidi="ar"/>
        </w:rPr>
        <w:t>艺术教育科研论文类《高职院校学生社团管理现状研究》荣获二等奖、《艺术教育如何促进学校的文化建设》、《浅谈当前高职院校艺术教育存在的主要问题及对策》、《高职美术教育中学生实践能力的培养与研究》荣获三等奖。</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sz w:val="21"/>
          <w:szCs w:val="21"/>
        </w:rPr>
      </w:pPr>
      <w:r>
        <w:rPr>
          <w:rFonts w:hint="eastAsia" w:ascii="宋体" w:hAnsi="宋体" w:eastAsia="宋体" w:cs="宋体"/>
          <w:color w:val="auto"/>
          <w:spacing w:val="15"/>
          <w:kern w:val="0"/>
          <w:sz w:val="21"/>
          <w:szCs w:val="21"/>
          <w:lang w:val="en-US" w:eastAsia="zh-CN" w:bidi="ar"/>
        </w:rPr>
        <w:t>此次比赛，充分展示了我校师生艺术素养和朝气蓬勃、积极向上的良好精神风貌，充分体现了我校校园文化建设与素质教育的丰硕成果。</w:t>
      </w:r>
    </w:p>
    <w:p>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outlineLvl w:val="9"/>
        <w:rPr>
          <w:rFonts w:hint="eastAsia" w:ascii="宋体" w:hAnsi="宋体" w:cs="宋体"/>
          <w:color w:val="auto"/>
          <w:kern w:val="0"/>
          <w:sz w:val="24"/>
          <w:szCs w:val="24"/>
          <w:shd w:val="clear" w:color="auto" w:fill="FFFFFF"/>
          <w:lang w:val="en-US" w:eastAsia="zh-CN"/>
        </w:rPr>
      </w:pPr>
      <w:r>
        <w:rPr>
          <w:rStyle w:val="9"/>
          <w:rFonts w:hint="eastAsia" w:ascii="宋体" w:hAnsi="宋体" w:eastAsia="宋体" w:cs="宋体"/>
          <w:color w:val="auto"/>
          <w:spacing w:val="15"/>
          <w:sz w:val="24"/>
          <w:szCs w:val="24"/>
        </w:rPr>
        <w:fldChar w:fldCharType="begin"/>
      </w:r>
      <w:r>
        <w:rPr>
          <w:rStyle w:val="9"/>
          <w:rFonts w:hint="eastAsia" w:ascii="宋体" w:hAnsi="宋体" w:eastAsia="宋体" w:cs="宋体"/>
          <w:color w:val="auto"/>
          <w:spacing w:val="15"/>
          <w:sz w:val="24"/>
          <w:szCs w:val="24"/>
        </w:rPr>
        <w:instrText xml:space="preserve"> HYPERLINK "http://www.jvtc.jx.cn/zf11_news.asp?id=4752" \o "我校在江西省学校共青团\“微团课\”大赛中喜获佳绩" </w:instrText>
      </w:r>
      <w:r>
        <w:rPr>
          <w:rStyle w:val="9"/>
          <w:rFonts w:hint="eastAsia" w:ascii="宋体" w:hAnsi="宋体" w:eastAsia="宋体" w:cs="宋体"/>
          <w:color w:val="auto"/>
          <w:spacing w:val="15"/>
          <w:sz w:val="24"/>
          <w:szCs w:val="24"/>
        </w:rPr>
        <w:fldChar w:fldCharType="separate"/>
      </w:r>
      <w:r>
        <w:rPr>
          <w:rStyle w:val="9"/>
          <w:rFonts w:hint="eastAsia" w:ascii="宋体" w:hAnsi="宋体" w:eastAsia="宋体" w:cs="宋体"/>
          <w:color w:val="auto"/>
          <w:spacing w:val="15"/>
          <w:sz w:val="24"/>
          <w:szCs w:val="24"/>
        </w:rPr>
        <w:t>我校在江西省学校共青团“微团课”大赛中喜获佳绩</w:t>
      </w:r>
      <w:r>
        <w:rPr>
          <w:rStyle w:val="9"/>
          <w:rFonts w:hint="eastAsia" w:ascii="宋体" w:hAnsi="宋体" w:eastAsia="宋体" w:cs="宋体"/>
          <w:color w:val="auto"/>
          <w:spacing w:val="15"/>
          <w:sz w:val="24"/>
          <w:szCs w:val="24"/>
        </w:rPr>
        <w:fldChar w:fldCharType="end"/>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12月22日至24日，由共青团江西省委主办的全省学校共青团“微团课”大赛决赛在江西青年职业学院落下帷幕。我校马克思主义学院教师王维燕荣获微团课大赛高职高专组一等奖，校团委李晶老师荣获团课设计大赛高职高专组二等奖。</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江西省学校共青团“微团课”大赛是共青团江西省委举办的高水平赛事，此次大赛包含“团课设计”与“微团课”两大部分。“微团课”作为一种新的团课授课模式，是深入贯彻落实习近平总书记青年工作思想和中央、省委党的群团工作会议精神，切实加强和改进高校共青团各项工作和建设，推进高校共青团改革创新的有效举措。我校高度重视此次比赛，校团委在前期举办了校、院两级比赛，各二级学院专兼职团干和青年教师积极参与，通过PPT演示、案例讲解、视频等丰富多彩的表现形式，为我校团员青年呈现了一堂堂精彩纷呈的团课。</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在本次“微团课”大赛中取得的优异成绩彰显了我校共青团工作的良好成效，我校将继续深入贯彻落实党的十九大精神，不忘初心，牢记使命，切实推进共青团改革创新和工作开展。</w:t>
      </w:r>
    </w:p>
    <w:p>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outlineLvl w:val="9"/>
        <w:rPr>
          <w:rStyle w:val="9"/>
          <w:rFonts w:hint="eastAsia" w:ascii="宋体" w:hAnsi="宋体" w:eastAsia="宋体" w:cs="宋体"/>
          <w:color w:val="auto"/>
          <w:spacing w:val="15"/>
          <w:sz w:val="24"/>
          <w:szCs w:val="24"/>
        </w:rPr>
      </w:pPr>
      <w:r>
        <w:rPr>
          <w:rStyle w:val="9"/>
          <w:rFonts w:hint="eastAsia" w:ascii="宋体" w:hAnsi="宋体" w:eastAsia="宋体" w:cs="宋体"/>
          <w:color w:val="auto"/>
          <w:spacing w:val="15"/>
          <w:sz w:val="24"/>
          <w:szCs w:val="24"/>
        </w:rPr>
        <w:t>我校举办2018年学生元旦晚会</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12月26日19时，我校在十里校区大礼堂举办2018年学生元旦晚会。副校长刘南平、汪永根、殷锡武出席，相关职能部门领导及近千名师生观看了晚会。</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晚会在喜庆欢腾的歌舞《中国吉祥》中拉开序幕。气势磅礴的舞蹈《大美中国》以其优美的舞姿、瑰丽的布景展示了中国特色社会主义新时代的壮美画卷；舞蹈《军中男子汉》气势雄浑，展现了我校旗舰先锋教导团刻苦训练的精彩风姿；歌曲《印象西湖雨》歌声缥缈，舞台效果如梦如幻，令现场观众沉醉其中；小品《前面有颗树》以风趣幽默的表演让观众们在欢笑中领悟了笑对人生困难的真谛；学生联唱《郑州的记忆》《一生有你》以多种音乐形式引发观众共鸣；街舞《青春舞步》舞步刚劲，引爆全场高潮。最后，晚会在校合唱团《光荣与梦想》《青春舞曲》的嘹亮歌声中落下帷幕。</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本场晚会节目形式丰富多样，舞台效果炫目华丽，充分融合了古典和现代的艺术魅力，为观众营造了一场精神与文化的饕餮盛宴，现场洋溢着一派欢乐祥和的节日气氛。晚会展现了我校全体师生的优良风貌，丰富了文明美丽校园的精神内核，全方位展示了学习党的十九大精神，增强文化自信的内涵主旨。</w:t>
      </w:r>
    </w:p>
    <w:p>
      <w:pPr>
        <w:keepNext w:val="0"/>
        <w:keepLines w:val="0"/>
        <w:pageBreakBefore w:val="0"/>
        <w:widowControl/>
        <w:kinsoku/>
        <w:wordWrap/>
        <w:overflowPunct/>
        <w:topLinePunct w:val="0"/>
        <w:autoSpaceDE/>
        <w:autoSpaceDN/>
        <w:bidi w:val="0"/>
        <w:adjustRightInd/>
        <w:snapToGrid/>
        <w:spacing w:line="360" w:lineRule="auto"/>
        <w:ind w:right="0" w:rightChars="0"/>
        <w:jc w:val="center"/>
        <w:textAlignment w:val="auto"/>
        <w:outlineLvl w:val="9"/>
        <w:rPr>
          <w:rStyle w:val="9"/>
          <w:rFonts w:hint="eastAsia" w:ascii="宋体" w:hAnsi="宋体" w:eastAsia="宋体" w:cs="宋体"/>
          <w:color w:val="auto"/>
          <w:spacing w:val="15"/>
          <w:sz w:val="24"/>
          <w:szCs w:val="24"/>
          <w:lang w:val="en-US" w:eastAsia="zh-CN"/>
        </w:rPr>
      </w:pPr>
      <w:r>
        <w:rPr>
          <w:rStyle w:val="9"/>
          <w:rFonts w:hint="eastAsia" w:ascii="宋体" w:hAnsi="宋体" w:eastAsia="宋体" w:cs="宋体"/>
          <w:color w:val="auto"/>
          <w:spacing w:val="15"/>
          <w:sz w:val="24"/>
          <w:szCs w:val="24"/>
          <w:lang w:val="en-US" w:eastAsia="zh-CN"/>
        </w:rPr>
        <w:fldChar w:fldCharType="begin"/>
      </w:r>
      <w:r>
        <w:rPr>
          <w:rStyle w:val="9"/>
          <w:rFonts w:hint="eastAsia" w:ascii="宋体" w:hAnsi="宋体" w:eastAsia="宋体" w:cs="宋体"/>
          <w:color w:val="auto"/>
          <w:spacing w:val="15"/>
          <w:sz w:val="24"/>
          <w:szCs w:val="24"/>
          <w:lang w:val="en-US" w:eastAsia="zh-CN"/>
        </w:rPr>
        <w:instrText xml:space="preserve"> HYPERLINK "http://www.jvtc.jx.cn/zf11_news.asp?id=4755" \o "我校隆重举行2018教工元旦文艺晚会" </w:instrText>
      </w:r>
      <w:r>
        <w:rPr>
          <w:rStyle w:val="9"/>
          <w:rFonts w:hint="eastAsia" w:ascii="宋体" w:hAnsi="宋体" w:eastAsia="宋体" w:cs="宋体"/>
          <w:color w:val="auto"/>
          <w:spacing w:val="15"/>
          <w:sz w:val="24"/>
          <w:szCs w:val="24"/>
          <w:lang w:val="en-US" w:eastAsia="zh-CN"/>
        </w:rPr>
        <w:fldChar w:fldCharType="separate"/>
      </w:r>
      <w:r>
        <w:rPr>
          <w:rStyle w:val="9"/>
          <w:rFonts w:hint="eastAsia" w:ascii="宋体" w:hAnsi="宋体" w:eastAsia="宋体" w:cs="宋体"/>
          <w:color w:val="auto"/>
          <w:spacing w:val="15"/>
          <w:sz w:val="24"/>
          <w:szCs w:val="24"/>
        </w:rPr>
        <w:t>我校隆重举行2018教工元旦文艺晚会</w:t>
      </w:r>
      <w:r>
        <w:rPr>
          <w:rStyle w:val="9"/>
          <w:rFonts w:hint="eastAsia" w:ascii="宋体" w:hAnsi="宋体" w:eastAsia="宋体" w:cs="宋体"/>
          <w:color w:val="auto"/>
          <w:spacing w:val="15"/>
          <w:sz w:val="24"/>
          <w:szCs w:val="24"/>
          <w:lang w:val="en-US" w:eastAsia="zh-CN"/>
        </w:rPr>
        <w:fldChar w:fldCharType="end"/>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在党委书记魏寒柏、校长曾青生高度重视和亲切关怀下，12月28日19时，我校十里校区大礼堂流光溢彩、华灯绽放，处处洋溢着节日的浓浓氛围，“九江职业技术学院2018教工元旦文艺晚会”在此隆重上演，全校教职员工与学生代表欢聚一堂，欢送硕果累累的2017，喜迎更加辉煌的2018。</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在一片喜庆、热烈的掌声中，受魏书记委托，曾校长发表了热情洋溢的新年致辞。他代表学校党委和行政，向辛勤耕耘在教学、科研、管理、服务一线的广大教职员工，向热爱九职、奋发向上、立志成才的同学们，向关心、理解和支持学校改革发展的离退休老同志，以及教职员工家属致以最诚挚的问候和最美好的祝福。曾校长与师生们一起回顾了学校在即将过去的一年中取得的重大亮点：学校党建思政统战群团工作再上新台阶，落实创新发展行动计划取得新成效，办学治校、师生风貌呈现新气象；同时带领大家一起展望了学校在新的一年远大目标：全面提高党建、思政工作水平，全面加快内涵建设发展步伐，全面打造文明美丽校园品牌。曾校长最后号召全校师生勠力同心、开拓创新，努力在创建国家优质高职院校的进程中再创新业绩！奋力谱写文明美丽九职发展的新篇章！</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随后，晚会在雄浑激昂的大合唱中拉开帷幕，《光荣与梦想》《青春舞曲》唱出了九职人砥砺前行、再创辉煌的豪情壮志。电气分会的舞蹈《共筑中国梦》展现了全校师生对实现中国梦的坚定意志；周伟老师带来的歌曲《问春》为大家带来了春天的勃勃生机；外语和教务分会的女生小合唱《绣红旗》激励我们继承革命先烈的精神和信念；机械工程学院老师表演的三句半《厉害了，我的九职》诙谐幽默地展示了学校发展的累累硕果；经管分会献上的配乐诗朗诵《诗意中国》则表达了九职师生对伟大祖国的美好祝福。演出过程中，师生们，校友们，兄弟院校以及社会各界人士通过微博发来祝福，传达着对九职美好明天的深情祝愿。</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进入新时代，令人振奋，催人奋进；踏上新征程，使命光荣，任重道远。在歌曲《和谐圆舞曲》的优美旋律中，晚会圆满落幕。</w:t>
      </w:r>
    </w:p>
    <w:p>
      <w:pPr>
        <w:keepNext w:val="0"/>
        <w:keepLines w:val="0"/>
        <w:pageBreakBefore w:val="0"/>
        <w:widowControl/>
        <w:suppressLineNumbers w:val="0"/>
        <w:kinsoku/>
        <w:wordWrap/>
        <w:overflowPunct/>
        <w:topLinePunct w:val="0"/>
        <w:autoSpaceDE/>
        <w:autoSpaceDN/>
        <w:bidi w:val="0"/>
        <w:adjustRightInd/>
        <w:snapToGrid/>
        <w:spacing w:line="360" w:lineRule="auto"/>
        <w:ind w:right="0" w:rightChars="0"/>
        <w:jc w:val="center"/>
        <w:textAlignment w:val="auto"/>
        <w:rPr>
          <w:rStyle w:val="9"/>
          <w:rFonts w:hint="eastAsia" w:ascii="宋体" w:hAnsi="宋体" w:cs="宋体"/>
          <w:color w:val="auto"/>
          <w:kern w:val="0"/>
          <w:sz w:val="24"/>
          <w:szCs w:val="22"/>
          <w:lang w:val="en-US" w:eastAsia="zh-CN"/>
        </w:rPr>
      </w:pPr>
      <w:r>
        <w:rPr>
          <w:rStyle w:val="9"/>
          <w:rFonts w:hint="eastAsia" w:ascii="宋体" w:hAnsi="宋体" w:cs="宋体"/>
          <w:color w:val="auto"/>
          <w:kern w:val="0"/>
          <w:sz w:val="24"/>
          <w:szCs w:val="22"/>
          <w:lang w:val="en-US" w:eastAsia="zh-CN"/>
        </w:rPr>
        <w:t>我校在教育部举办的“我职我秀”主题视频征集评比活动中喜获佳绩</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近日，由全国高等学校学生信息咨询与就业指导中心主办的“我职我秀”主题视频征集评比活动结果揭晓，我校学子作品荣获二等奖1项，三等奖2项，我省只有4项作品获奖。</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本次活动共吸引全国多所高校选送的200多个作品参加评比，本专科院校同台竞技。招就处在各二级学院的配合下，积极组织备赛工作，指导我校学子用镜头记录自己对行业、职业和具体岗位的理解和感受。经过大家的共同努力，最终，电气工程学院欧阳鹏同学的作品《放飞理想，梦圆蓝天》荣获此次活动的二等奖，财会金融学院王圣、黄笠、刘昶同学的作品《一个健身教练的自述》和经济管理学院柴梦梦、邹伟伟同学的作品《我职我秀之智能包裹柜》荣获三等奖。</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此次活动取得的优异成绩，充分反映出我校学子良好的职业生涯规划意识和职业素养，学校将以此为契机，不断创新就业指导服务工作方法方式，进一步完善就业指导服务工作体系，为学生成长成才搭建平台。</w:t>
      </w:r>
    </w:p>
    <w:p>
      <w:pPr>
        <w:keepNext w:val="0"/>
        <w:keepLines w:val="0"/>
        <w:pageBreakBefore w:val="0"/>
        <w:widowControl/>
        <w:suppressLineNumbers w:val="0"/>
        <w:kinsoku/>
        <w:wordWrap/>
        <w:overflowPunct/>
        <w:topLinePunct w:val="0"/>
        <w:autoSpaceDE/>
        <w:autoSpaceDN/>
        <w:bidi w:val="0"/>
        <w:adjustRightInd/>
        <w:snapToGrid/>
        <w:spacing w:line="360" w:lineRule="auto"/>
        <w:ind w:right="0" w:rightChars="0"/>
        <w:jc w:val="center"/>
        <w:textAlignment w:val="auto"/>
        <w:rPr>
          <w:rStyle w:val="9"/>
          <w:rFonts w:hint="eastAsia" w:ascii="宋体" w:hAnsi="宋体" w:cs="宋体"/>
          <w:color w:val="auto"/>
          <w:kern w:val="0"/>
          <w:sz w:val="24"/>
          <w:szCs w:val="22"/>
          <w:lang w:val="en-US" w:eastAsia="zh-CN"/>
        </w:rPr>
      </w:pPr>
      <w:r>
        <w:rPr>
          <w:rStyle w:val="9"/>
          <w:rFonts w:hint="eastAsia" w:ascii="宋体" w:hAnsi="宋体" w:cs="宋体"/>
          <w:color w:val="auto"/>
          <w:kern w:val="0"/>
          <w:sz w:val="24"/>
          <w:szCs w:val="22"/>
          <w:lang w:val="en-US" w:eastAsia="zh-CN"/>
        </w:rPr>
        <w:t>我校开展2017年度基层党组织书记抓基层党建述职评议</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1月5日下午，学校党委以党委（扩大）会的形式组织开展2017年度基层党组织书记抓基层党建述职评议，党委书记魏寒柏出席会议并讲话，党委副书记、院长曾青生主持会议，党委委员、副院长刘南平等党委班子成员出席述职评议会，党群部门主要负责人，各党总支、直属党支部书记、党员和群众代表共六十余人参加会议。机械工程学院党总支等11个党总支主要负责人就一年来抓党建工作情况进行了口头述职，其他8个党总支、直属党支部主要负责人进行了书面述职。</w:t>
      </w:r>
    </w:p>
    <w:p>
      <w:pPr>
        <w:keepNext w:val="0"/>
        <w:keepLines w:val="0"/>
        <w:pageBreakBefore w:val="0"/>
        <w:widowControl/>
        <w:suppressLineNumbers w:val="0"/>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会上，魏寒柏书记作了点评讲话。魏书记指出，一年来，全校各基层党组织，紧紧围绕中心工作，积极服务发展大局，不断加强党建和思想政治工作，各项事业取得了明显成效。主要体现在：一是贯彻落实上级精神的具体举措扎实有效；二是履行从严管党治党的责任意识逐步增强；三是推进基层党建工作的具体成效初步显现。</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针对当前和今后一段时期工作，魏书记强调，要以党的十九大精神为统领，牢固树立主业意识，切实强化党建责任担当。要以提升组织力为重点，积极创新方式方法，全面加强基层组织规范化建设。要以突出整体功能为关键，充分发挥组织优势，不断凝聚推动改革发展的强大力量。魏书记要求，全校各基层党组织主要负责人要主动承担起管党治党第一责任，始终坚持问题导向，努力提升履职本领，为全面推进学校教育事业改革发展再立新功。</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校长曾青生在主持会议时指出，开展述职评议有利于明确责任、促进交流、相互借鉴、共同提高，全校各党总支、党支部要认真领会魏书记讲话精神，充分认识新时代党建工作的总体要求，把握基层党建的根本所在，促进党建业务工作的深度融合，结合部门工作实际，切实把魏书记就如何抓好学校基层党建工作提出的具体要求落到实处，为学校各项工作再上新台阶提供坚强保证。</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会上，对全校19个党总支、直属党支部书记抓基层党建工作情况进行了评议。</w:t>
      </w:r>
    </w:p>
    <w:p>
      <w:pPr>
        <w:widowControl/>
        <w:spacing w:line="360" w:lineRule="auto"/>
        <w:ind w:firstLine="482" w:firstLineChars="200"/>
        <w:jc w:val="center"/>
        <w:rPr>
          <w:rStyle w:val="9"/>
          <w:rFonts w:hint="eastAsia" w:ascii="宋体" w:hAnsi="宋体" w:cs="宋体"/>
          <w:color w:val="auto"/>
          <w:kern w:val="0"/>
          <w:sz w:val="24"/>
          <w:szCs w:val="22"/>
          <w:lang w:val="en-US" w:eastAsia="zh-CN"/>
        </w:rPr>
      </w:pPr>
      <w:r>
        <w:rPr>
          <w:rStyle w:val="9"/>
          <w:rFonts w:hint="eastAsia" w:ascii="宋体" w:hAnsi="宋体" w:cs="宋体"/>
          <w:color w:val="auto"/>
          <w:kern w:val="0"/>
          <w:sz w:val="24"/>
          <w:szCs w:val="22"/>
          <w:lang w:val="en-US" w:eastAsia="zh-CN"/>
        </w:rPr>
        <w:t>我校学子拾金不昧获九江广播电视台新闻工作者点赞</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近日，我校机械工程学院机电1604班王亮同学拾到一部手机，顺利归还失主后获九江广播电视台新闻工作者点赞。</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1月2日晚，王亮同学从校外返校途中拾到手机一部，由于手机设有密码，无法获取失主信息，王亮同学便在原地等候失主。经历了漫长的等待后，失主终于焦急的打来了电话，手机终于物归原主。在手机失而复得后，失主表示要感谢王亮同学，但王亮认为这是一名大学生应该做的一件小事而婉言谢绝。这部手机的失主是九江广播电视台的一名新闻工作者，她被王亮同学的善举所感动，便在朋友圈中发表了一篇《一个手机失而复得的故事》，讲述了这段经历并向王亮同学和学校表示感谢。</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王亮同学用自己的拾金不昧的行为展示了我校素质教育的成效和我校学子的良好精神风貌，值得我们每一个人学习。</w:t>
      </w:r>
    </w:p>
    <w:p>
      <w:pPr>
        <w:keepNext w:val="0"/>
        <w:keepLines w:val="0"/>
        <w:widowControl/>
        <w:suppressLineNumbers w:val="0"/>
        <w:spacing w:line="360" w:lineRule="auto"/>
        <w:jc w:val="center"/>
        <w:rPr>
          <w:rStyle w:val="9"/>
          <w:rFonts w:hint="eastAsia" w:ascii="宋体" w:hAnsi="宋体" w:cs="宋体"/>
          <w:color w:val="auto"/>
          <w:kern w:val="0"/>
          <w:sz w:val="24"/>
          <w:szCs w:val="22"/>
          <w:lang w:val="en-US" w:eastAsia="zh-CN"/>
        </w:rPr>
      </w:pPr>
      <w:r>
        <w:rPr>
          <w:rStyle w:val="9"/>
          <w:rFonts w:hint="eastAsia" w:ascii="宋体" w:hAnsi="宋体" w:cs="宋体"/>
          <w:color w:val="auto"/>
          <w:kern w:val="0"/>
          <w:sz w:val="24"/>
          <w:szCs w:val="22"/>
          <w:lang w:val="en-US" w:eastAsia="zh-CN"/>
        </w:rPr>
        <w:t>我校学子在2017年“全球语通百万大学生外语听说大赛”</w:t>
      </w:r>
    </w:p>
    <w:p>
      <w:pPr>
        <w:keepNext w:val="0"/>
        <w:keepLines w:val="0"/>
        <w:widowControl/>
        <w:suppressLineNumbers w:val="0"/>
        <w:spacing w:line="360" w:lineRule="auto"/>
        <w:jc w:val="center"/>
        <w:rPr>
          <w:rFonts w:hint="eastAsia" w:ascii="宋体" w:hAnsi="宋体" w:eastAsia="宋体" w:cs="宋体"/>
          <w:color w:val="auto"/>
          <w:spacing w:val="15"/>
          <w:kern w:val="0"/>
          <w:sz w:val="21"/>
          <w:szCs w:val="21"/>
          <w:lang w:val="en-US" w:eastAsia="zh-CN" w:bidi="ar"/>
        </w:rPr>
      </w:pPr>
      <w:r>
        <w:rPr>
          <w:rStyle w:val="9"/>
          <w:rFonts w:hint="eastAsia" w:ascii="宋体" w:hAnsi="宋体" w:cs="宋体"/>
          <w:color w:val="auto"/>
          <w:kern w:val="0"/>
          <w:sz w:val="24"/>
          <w:szCs w:val="22"/>
          <w:lang w:val="en-US" w:eastAsia="zh-CN"/>
        </w:rPr>
        <w:t>全国总决赛中</w:t>
      </w:r>
      <w:bookmarkStart w:id="1" w:name="_GoBack"/>
      <w:bookmarkEnd w:id="1"/>
      <w:r>
        <w:rPr>
          <w:rStyle w:val="9"/>
          <w:rFonts w:hint="eastAsia" w:ascii="宋体" w:hAnsi="宋体" w:cs="宋体"/>
          <w:color w:val="auto"/>
          <w:kern w:val="0"/>
          <w:sz w:val="24"/>
          <w:szCs w:val="22"/>
          <w:lang w:val="en-US" w:eastAsia="zh-CN"/>
        </w:rPr>
        <w:t>喜获佳绩</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1月8日，第二届全球语通百万大学生外语听说大赛全国网络听说总决赛落下帷幕，我校荣获江西赛区“最佳组织奖”，电气工程学院王文祥同学以江西省第2名、全国第16名的成绩获得江西省唯一一个全国高职高专新生组三等奖。</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该赛事历时两个多月，来自全国100余所高职院校的14588名优秀选手同台竞技，分为“校内网络听说选拔赛”（2017年10月16日—10月31日）及“全国网络听说总决赛”（2017年12月12日—12月28日）2个阶段。为积极应对，充分准备，力争佳绩，外语教学部高度重视，全体教师积极参与，悉心指导并密切跟踪，我校各二级学院2017级552名学生参加了校内网络听说选拔赛，经过初选共有192名学生晋级全国总决赛，晋级人数及获奖人数名列江西省高职院校之首。经过角逐，建筑工程学院龚雨昕、财会金融学院林峥及信息工程学院吴海刚三名同学分别以江西省第3名、第4名、第7名的成绩获得江西省5项全国高职高专新生组优秀奖中的三项。</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据悉，此次“全球语通百万大学生外语听说大赛”是全球语通教育科技（北京）有限公司联合推出关于国家外语听说人才培养与实践教学的大型公益活动，大赛主题为“一带一路，语通全球”，其目的旨在提升学生听说实践水平，促进学生英语口语能力的进一步发展，增强学生说英语的信心和恒心，为全国大学生打造一个同场竞技、风采展示的赛事平台。大赛通过跟读模式和听说能力综合考察学生外语口语的流利度，运用世界领先的语音识别技术平台进行智能识别诊断评分，系统自动从参赛选手的语音、语调、流利度、音量四个维度进行打分，并给出综合评分，保证公平、公正、公开。</w:t>
      </w:r>
    </w:p>
    <w:p>
      <w:pPr>
        <w:keepNext w:val="0"/>
        <w:keepLines w:val="0"/>
        <w:widowControl/>
        <w:suppressLineNumbers w:val="0"/>
        <w:spacing w:line="360" w:lineRule="auto"/>
        <w:jc w:val="center"/>
        <w:rPr>
          <w:rFonts w:hint="eastAsia" w:ascii="宋体" w:hAnsi="宋体" w:eastAsia="宋体" w:cs="宋体"/>
          <w:color w:val="auto"/>
          <w:spacing w:val="15"/>
          <w:kern w:val="0"/>
          <w:sz w:val="21"/>
          <w:szCs w:val="21"/>
          <w:lang w:val="en-US" w:eastAsia="zh-CN" w:bidi="ar"/>
        </w:rPr>
      </w:pPr>
      <w:r>
        <w:rPr>
          <w:rStyle w:val="9"/>
          <w:rFonts w:hint="eastAsia" w:ascii="宋体" w:hAnsi="宋体" w:cs="宋体"/>
          <w:color w:val="auto"/>
          <w:kern w:val="0"/>
          <w:sz w:val="24"/>
          <w:szCs w:val="22"/>
          <w:lang w:val="en-US" w:eastAsia="zh-CN"/>
        </w:rPr>
        <w:t>我校召开党委理论学习中心组（扩大）学习会</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1月12日上午，我校在濂溪校区图书馆会议室召开党委理论学习中心组（扩大）学习会，专题学习研讨“习近平新时代中国特色社会主义思想”，组织学习习近平总书记重要批示精神、习近平总书记“1.5”重要讲话精神和“中共江西省委十四届五次全体会议”主要精神。党委书记魏寒柏主持会议，党委副书记、校长曾青生，副校长刘南平、彭晓兰、汪永根、殷锡武及相关部门主要负责人、各二级学院党总支书记参加学习。</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魏书记首先组织与会人员专题学习了“习近平新时代中国特色社会主义思想”。他指出，习近平新时代中国特色社会主义思想是马克思主义中国化的最新成果，将习近平新时代中国特色社会主义思想确立为党的指导思想，对新时期进行伟大斗争、建设伟大工程、推进伟大事业、实现伟大梦想具有极其重大的意义。他强调，学习习近平新时代中国特色社会主义思想，一是要在“准确”上下功夫，注重读原著、学原文、悟原理，准确把握这一思想中的重要论断、重要观点、重要表述、重要部署。二是要在“系统”上下功夫，只有系统学习才能深刻领会其实质，才能更好地立足全局。三是要在“深入”上下功夫，深入领会贯穿其中的马克思主义立场、观点和方法，深入研究蕴含其中的理论性、战略性、规律性内容，深切感悟融入其中的理想信念、为民情怀和担当精神。四是要在“实践”上下功夫，将这一思想作为指导实践的科学指南，以实际行动、实践成效来贯彻落实，真正做到学懂、弄通、做实；与落实立德树人根本任务相结合，与推进“两学一做”学习教育常态化制度化和“不忘初心、牢记使命”学习教育相结合，与建设国家优质高职院校相结合，推动学校各项事业持续健康发展。</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全体人员围绕习近平新时代中国特色社会主义思想核心内容----“八个明确”即“明确坚持和发展中国特色社会主义，总任务是实现社会主义现代化和中华民族伟大复兴，在全面建成小康社会的基础上，分两步走在本世纪中叶建成富强民主文明和谐美丽的社会主义现代化强国”、“明确新时代我国社会主要矛盾是人民日益增长的美好生活需要和不平衡不充分的发展之间的矛盾，必须坚持以人民为中心的发展思想，不断促进人的全面发展、全体人民共同富裕”、“明确中国特色社会主义事业总体布局是‘五位一体’、战略布局是‘四个全面’，强调坚定道路自信、理论自信、制度自信、文化自信”、“明确全面深化改革总目标是完善和发展中国特色社会主义制度、推进国家治理体系和治理能力现代化”、“明确全面推进依法治国总目标是建设中国特色社会主义法治体系、建设社会主义法治国家”、“明确党在新时代的强军目标是建设一支听党指挥、能打胜仗、作风优良的人民军队，把人民军队建设成为世界一流军队”、“明确中国特色大国外交要推动构建新型国际关系，推动构建人类命运共同体”、“明确中国特色社会主义最本质的特征是中国共产党领导，中国特色社会主义制度的最大优势是中国共产党领导，党是最高政治领导力量，提出新时代党的建设总要求，突出政治建设在党的建设中的重要地位”和基本方略----“十四个坚持”即“坚持党对一切工作的领导”、“坚持以人民为中心”、“坚持全面深化改革”、“坚持新发展理念”、“坚持人民当家作主”、“坚持全面依法治国”、“坚持社会主义核心价值体系”、“坚持在发展中保障和改善民生”、“坚持人与自然和谐共生”、“坚持总体国家安全观”、“坚持党对人民军队的绝对领导”、“坚持‘一国两制’和推进祖国统一”、“坚持推动构建人类命运共同体”、“坚持全面从严治党”，开展了专题学习和讨论。</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会议组织学习了习近平总书记1月5日在新进中央委员会的委员、候补委员和省部级主要领导干部“学习贯彻习近平新时代中国特色社会主义思想和党的十九大精神”研讨班上重要讲话精神，传达学习了中央办公厅、省委办公厅关于深入学习习近平总书记关于进一步纠正“四风”、加强作风建设的重要批示精神和省委办公厅“关于认真学习贯彻习近平总书记重要批示精神——大兴调查研究之风”的通知精神以及“中共江西省委十四届五次全体会议”主要精神。</w:t>
      </w:r>
    </w:p>
    <w:p>
      <w:pPr>
        <w:keepNext w:val="0"/>
        <w:keepLines w:val="0"/>
        <w:widowControl/>
        <w:suppressLineNumbers w:val="0"/>
        <w:spacing w:line="360" w:lineRule="auto"/>
        <w:jc w:val="center"/>
        <w:rPr>
          <w:rStyle w:val="9"/>
          <w:rFonts w:hint="eastAsia" w:ascii="宋体" w:hAnsi="宋体" w:cs="宋体"/>
          <w:color w:val="auto"/>
          <w:kern w:val="0"/>
          <w:sz w:val="24"/>
          <w:szCs w:val="22"/>
          <w:lang w:val="en-US" w:eastAsia="zh-CN"/>
        </w:rPr>
      </w:pPr>
      <w:r>
        <w:rPr>
          <w:rStyle w:val="9"/>
          <w:rFonts w:hint="eastAsia" w:ascii="宋体" w:hAnsi="宋体" w:cs="宋体"/>
          <w:color w:val="auto"/>
          <w:kern w:val="0"/>
          <w:sz w:val="24"/>
          <w:szCs w:val="22"/>
          <w:lang w:val="en-US" w:eastAsia="zh-CN"/>
        </w:rPr>
        <w:t>我校召开2018年招生工作会</w:t>
      </w:r>
    </w:p>
    <w:p>
      <w:pPr>
        <w:keepNext w:val="0"/>
        <w:keepLines w:val="0"/>
        <w:widowControl/>
        <w:suppressLineNumbers w:val="0"/>
        <w:spacing w:line="360" w:lineRule="auto"/>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1月17日下午，我校2018年招生工作会在十里校区3号教学楼12楼会议室召开。校长曾青生出席，招就处全体工作人员、各片区招生老师参加会议。会议由副校长殷锡武主持。</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曾校长在会上指出，招生工作是学校的一项重要工作，全体招生老师要坚决贯彻落实学校总体工作部署，同时对招生工作提出了具体要求：第一，要认清形势，迎接挑战。全体工作人员要从心理和行动上做好充分准备，创新工作方式方法，切实做好招生工作。第二，要准确把握政策变化，做到针对性宣传。要根据2018年招生政策改革和专业设置情况，在招生宣传中做到有的放矢，既要保证规模，更要提高质量。第三，要做到严谨、务实、严肃。流程要严谨，态度要务实，工作要严肃。</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殷锡武副校长主持会议时强调，各招生老师要认真贯彻落实曾校长的讲话精神，从讲政治的高度做好2018年招生工作，并提出“四个要”：一要谨慎，不骄傲。要正视招生工作的严峻形式，保持头脑清醒，严谨工作程序；二要树信心，扬优势。要立足学校品牌，充分宣传好学校的优势，做好单招宣传；三要零距离，点对点。招生老师要和每位班主任联系，要到每个班级做好宣传；四要全覆盖，把节点。招生宣传不漏掉每个县市中学，不漏掉每个宣传时间节点。</w:t>
      </w:r>
    </w:p>
    <w:p>
      <w:pPr>
        <w:keepNext w:val="0"/>
        <w:keepLines w:val="0"/>
        <w:widowControl/>
        <w:suppressLineNumbers w:val="0"/>
        <w:spacing w:line="360" w:lineRule="auto"/>
        <w:ind w:firstLine="480" w:firstLineChars="200"/>
        <w:jc w:val="left"/>
        <w:rPr>
          <w:rFonts w:hint="eastAsia" w:ascii="宋体" w:hAnsi="宋体" w:eastAsia="宋体" w:cs="宋体"/>
          <w:color w:val="auto"/>
          <w:spacing w:val="15"/>
          <w:kern w:val="0"/>
          <w:sz w:val="21"/>
          <w:szCs w:val="21"/>
          <w:lang w:val="en-US" w:eastAsia="zh-CN" w:bidi="ar"/>
        </w:rPr>
      </w:pPr>
      <w:r>
        <w:rPr>
          <w:rFonts w:hint="eastAsia" w:ascii="宋体" w:hAnsi="宋体" w:eastAsia="宋体" w:cs="宋体"/>
          <w:color w:val="auto"/>
          <w:spacing w:val="15"/>
          <w:kern w:val="0"/>
          <w:sz w:val="21"/>
          <w:szCs w:val="21"/>
          <w:lang w:val="en-US" w:eastAsia="zh-CN" w:bidi="ar"/>
        </w:rPr>
        <w:t>会上，招生就业处处负责人总结了2017年的招生工作，并对2018年招生工作进行了具体布置。</w:t>
      </w:r>
    </w:p>
    <w:p>
      <w:pPr>
        <w:widowControl/>
        <w:shd w:val="clear" w:color="auto" w:fill="FFFFFF"/>
        <w:spacing w:line="360" w:lineRule="exact"/>
        <w:jc w:val="left"/>
        <w:rPr>
          <w:rFonts w:hint="eastAsia" w:ascii="黑体" w:hAnsi="黑体" w:eastAsia="黑体"/>
          <w:bCs/>
          <w:color w:val="auto"/>
          <w:kern w:val="0"/>
          <w:sz w:val="32"/>
          <w:szCs w:val="32"/>
        </w:rPr>
      </w:pPr>
      <w:r>
        <w:rPr>
          <w:rFonts w:hint="eastAsia" w:ascii="黑体" w:hAnsi="黑体" w:eastAsia="黑体"/>
          <w:bCs/>
          <w:color w:val="auto"/>
          <w:kern w:val="0"/>
          <w:sz w:val="32"/>
          <w:szCs w:val="32"/>
        </w:rPr>
        <w:t>二、院系风采</w:t>
      </w:r>
    </w:p>
    <w:p>
      <w:pPr>
        <w:pStyle w:val="2"/>
        <w:numPr>
          <w:ilvl w:val="0"/>
          <w:numId w:val="7"/>
        </w:numPr>
        <w:rPr>
          <w:rStyle w:val="9"/>
          <w:rFonts w:hint="eastAsia" w:ascii="宋体" w:hAnsi="宋体" w:cs="宋体"/>
          <w:b/>
          <w:color w:val="auto"/>
          <w:kern w:val="0"/>
          <w:sz w:val="24"/>
          <w:szCs w:val="22"/>
        </w:rPr>
      </w:pPr>
      <w:r>
        <w:rPr>
          <w:rStyle w:val="9"/>
          <w:rFonts w:hint="eastAsia" w:ascii="宋体" w:hAnsi="宋体" w:cs="宋体"/>
          <w:b/>
          <w:color w:val="auto"/>
          <w:kern w:val="0"/>
          <w:sz w:val="24"/>
          <w:shd w:val="clear" w:color="auto" w:fill="FFFFFF"/>
        </w:rPr>
        <w:t>机械工程学院</w:t>
      </w:r>
    </w:p>
    <w:p>
      <w:pPr>
        <w:pStyle w:val="2"/>
        <w:numPr>
          <w:ilvl w:val="0"/>
          <w:numId w:val="7"/>
        </w:numPr>
        <w:rPr>
          <w:rStyle w:val="9"/>
          <w:rFonts w:hint="eastAsia" w:ascii="宋体" w:hAnsi="宋体" w:cs="宋体"/>
          <w:b/>
          <w:color w:val="auto"/>
          <w:kern w:val="0"/>
          <w:sz w:val="24"/>
          <w:szCs w:val="22"/>
          <w:shd w:val="clear" w:color="auto" w:fill="FFFFFF"/>
          <w:lang w:val="en-US" w:eastAsia="zh-CN"/>
        </w:rPr>
      </w:pPr>
      <w:r>
        <w:rPr>
          <w:rStyle w:val="9"/>
          <w:rFonts w:hint="eastAsia" w:ascii="宋体" w:hAnsi="宋体" w:cs="宋体"/>
          <w:b/>
          <w:color w:val="auto"/>
          <w:kern w:val="0"/>
          <w:sz w:val="24"/>
          <w:szCs w:val="22"/>
          <w:shd w:val="clear" w:color="auto" w:fill="FFFFFF"/>
        </w:rPr>
        <w:t>电气工程学院</w:t>
      </w:r>
      <w:r>
        <w:rPr>
          <w:rStyle w:val="9"/>
          <w:rFonts w:hint="eastAsia" w:ascii="宋体" w:hAnsi="宋体" w:cs="宋体"/>
          <w:b/>
          <w:color w:val="auto"/>
          <w:kern w:val="0"/>
          <w:sz w:val="24"/>
          <w:szCs w:val="22"/>
          <w:shd w:val="clear" w:color="auto" w:fill="FFFFFF"/>
          <w:lang w:val="en-US" w:eastAsia="zh-CN"/>
        </w:rPr>
        <w:t xml:space="preserve"> </w:t>
      </w:r>
    </w:p>
    <w:p>
      <w:pPr>
        <w:widowControl/>
        <w:spacing w:line="360" w:lineRule="auto"/>
        <w:ind w:firstLine="482" w:firstLineChars="200"/>
        <w:jc w:val="center"/>
        <w:rPr>
          <w:rStyle w:val="9"/>
          <w:rFonts w:hint="eastAsia" w:ascii="宋体" w:hAnsi="宋体" w:cs="宋体"/>
          <w:color w:val="auto"/>
          <w:kern w:val="0"/>
          <w:sz w:val="24"/>
          <w:szCs w:val="22"/>
        </w:rPr>
      </w:pPr>
      <w:r>
        <w:rPr>
          <w:rStyle w:val="9"/>
          <w:rFonts w:hint="eastAsia" w:ascii="宋体" w:hAnsi="宋体" w:cs="宋体"/>
          <w:color w:val="auto"/>
          <w:kern w:val="0"/>
          <w:sz w:val="24"/>
          <w:szCs w:val="22"/>
        </w:rPr>
        <w:t>举行“我班我秀”PPT创作大赛决赛</w:t>
      </w:r>
    </w:p>
    <w:p>
      <w:pPr>
        <w:widowControl/>
        <w:spacing w:line="360" w:lineRule="auto"/>
        <w:ind w:firstLine="360" w:firstLineChars="200"/>
        <w:jc w:val="left"/>
        <w:rPr>
          <w:rFonts w:hint="eastAsia" w:ascii="宋体" w:hAnsi="宋体" w:cs="宋体"/>
          <w:color w:val="auto"/>
          <w:kern w:val="0"/>
          <w:szCs w:val="21"/>
          <w:shd w:val="clear" w:color="auto" w:fill="FFFFFF"/>
          <w:lang w:val="en-US" w:eastAsia="zh-CN"/>
        </w:rPr>
      </w:pPr>
      <w:r>
        <w:rPr>
          <w:rFonts w:hint="eastAsia" w:ascii="微软雅黑" w:hAnsi="微软雅黑" w:eastAsia="微软雅黑" w:cs="微软雅黑"/>
          <w:color w:val="auto"/>
          <w:kern w:val="0"/>
          <w:sz w:val="18"/>
          <w:szCs w:val="18"/>
          <w:lang w:val="en-US" w:eastAsia="zh-CN" w:bidi="ar"/>
        </w:rPr>
        <w:t> </w:t>
      </w:r>
      <w:r>
        <w:rPr>
          <w:rFonts w:hint="eastAsia" w:ascii="宋体" w:hAnsi="宋体" w:cs="宋体"/>
          <w:color w:val="auto"/>
          <w:kern w:val="0"/>
          <w:szCs w:val="21"/>
          <w:shd w:val="clear" w:color="auto" w:fill="FFFFFF"/>
          <w:lang w:val="en-US" w:eastAsia="zh-CN"/>
        </w:rPr>
        <w:t xml:space="preserve">12月21日晚，电气工程学院在十里校区3号教学楼504教室举行“我班我秀”PPT创作大赛决赛，从初赛中脱颖而出的12个班级代表队展开了激烈比拼。 </w:t>
      </w:r>
    </w:p>
    <w:p>
      <w:pPr>
        <w:widowControl/>
        <w:spacing w:line="360" w:lineRule="auto"/>
        <w:ind w:firstLine="420" w:firstLineChars="20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本次PPT创作大赛历时两周，22个新生班级代表队参加了初赛选拔，最终12个班级代表队进入了决赛。决赛场上，各班选手介绍了各自PPT作品的创作思路和主要内容，通过PPT展示带领在场观众了解了各班级形式多样、内容丰富的班级素质拓展活动。评委分别从活动主题、PPT制作、现场表现三方面进行打分，最后，船电1701班代表队荣获一等奖，机器人1701班获得二等奖，医电1701班、信息1702班代表队获得三等奖。</w:t>
      </w:r>
    </w:p>
    <w:p>
      <w:pPr>
        <w:widowControl/>
        <w:spacing w:line="360" w:lineRule="auto"/>
        <w:jc w:val="both"/>
        <w:rPr>
          <w:rStyle w:val="9"/>
          <w:rFonts w:hint="eastAsia" w:ascii="宋体" w:hAnsi="宋体" w:cs="宋体"/>
          <w:color w:val="auto"/>
          <w:kern w:val="0"/>
          <w:sz w:val="24"/>
          <w:szCs w:val="22"/>
          <w:lang w:val="en-US" w:eastAsia="zh-CN"/>
        </w:rPr>
      </w:pPr>
      <w:r>
        <w:rPr>
          <w:rFonts w:hint="eastAsia" w:ascii="宋体" w:hAnsi="宋体" w:cs="宋体"/>
          <w:color w:val="auto"/>
          <w:kern w:val="0"/>
          <w:szCs w:val="21"/>
          <w:shd w:val="clear" w:color="auto" w:fill="FFFFFF"/>
          <w:lang w:val="en-US" w:eastAsia="zh-CN"/>
        </w:rPr>
        <w:t>此次比赛展现了电气学院新生班级的素质拓展活动和班级风采，加强了各班级之间的交流，促进了班级建设工作。</w:t>
      </w:r>
    </w:p>
    <w:p>
      <w:pPr>
        <w:pStyle w:val="2"/>
        <w:numPr>
          <w:ilvl w:val="0"/>
          <w:numId w:val="7"/>
        </w:numPr>
        <w:rPr>
          <w:rStyle w:val="9"/>
          <w:rFonts w:ascii="宋体" w:hAnsi="宋体" w:cs="宋体"/>
          <w:b/>
          <w:color w:val="auto"/>
          <w:kern w:val="0"/>
          <w:sz w:val="24"/>
          <w:shd w:val="clear" w:color="auto" w:fill="FFFFFF"/>
        </w:rPr>
      </w:pPr>
      <w:r>
        <w:rPr>
          <w:rStyle w:val="9"/>
          <w:rFonts w:hint="eastAsia" w:ascii="宋体" w:hAnsi="宋体" w:cs="宋体"/>
          <w:b/>
          <w:color w:val="auto"/>
          <w:kern w:val="0"/>
          <w:sz w:val="24"/>
          <w:shd w:val="clear" w:color="auto" w:fill="FFFFFF"/>
        </w:rPr>
        <w:t>船舶工程学院</w:t>
      </w:r>
    </w:p>
    <w:p>
      <w:pPr>
        <w:numPr>
          <w:ilvl w:val="0"/>
          <w:numId w:val="7"/>
        </w:numPr>
        <w:rPr>
          <w:rStyle w:val="9"/>
          <w:rFonts w:hint="eastAsia" w:ascii="宋体" w:hAnsi="宋体" w:cs="宋体"/>
          <w:b/>
          <w:color w:val="auto"/>
          <w:kern w:val="0"/>
          <w:sz w:val="24"/>
          <w:shd w:val="clear" w:color="auto" w:fill="FFFFFF"/>
          <w:lang w:eastAsia="zh-CN"/>
        </w:rPr>
      </w:pPr>
      <w:r>
        <w:rPr>
          <w:rStyle w:val="9"/>
          <w:rFonts w:hint="eastAsia" w:ascii="宋体" w:hAnsi="宋体" w:cs="宋体"/>
          <w:b/>
          <w:color w:val="auto"/>
          <w:kern w:val="0"/>
          <w:sz w:val="24"/>
          <w:shd w:val="clear" w:color="auto" w:fill="FFFFFF"/>
          <w:lang w:eastAsia="zh-CN"/>
        </w:rPr>
        <w:t>汽车工程学院</w:t>
      </w:r>
    </w:p>
    <w:p>
      <w:pPr>
        <w:pStyle w:val="2"/>
        <w:numPr>
          <w:ilvl w:val="0"/>
          <w:numId w:val="7"/>
        </w:numPr>
        <w:rPr>
          <w:rStyle w:val="9"/>
          <w:rFonts w:ascii="宋体" w:hAnsi="宋体" w:cs="宋体"/>
          <w:b/>
          <w:color w:val="auto"/>
          <w:kern w:val="0"/>
          <w:sz w:val="24"/>
          <w:shd w:val="clear" w:color="auto" w:fill="FFFFFF"/>
        </w:rPr>
      </w:pPr>
      <w:r>
        <w:rPr>
          <w:rStyle w:val="9"/>
          <w:rFonts w:hint="eastAsia" w:ascii="宋体" w:hAnsi="宋体" w:cs="宋体"/>
          <w:b/>
          <w:color w:val="auto"/>
          <w:kern w:val="0"/>
          <w:sz w:val="24"/>
          <w:shd w:val="clear" w:color="auto" w:fill="FFFFFF"/>
        </w:rPr>
        <w:t>信息工程学院</w:t>
      </w:r>
    </w:p>
    <w:p>
      <w:pPr>
        <w:jc w:val="center"/>
        <w:rPr>
          <w:rStyle w:val="9"/>
          <w:rFonts w:hint="eastAsia" w:ascii="宋体" w:hAnsi="宋体" w:cs="宋体"/>
          <w:color w:val="auto"/>
          <w:kern w:val="0"/>
          <w:sz w:val="24"/>
          <w:szCs w:val="22"/>
        </w:rPr>
      </w:pPr>
      <w:r>
        <w:rPr>
          <w:rStyle w:val="9"/>
          <w:rFonts w:hint="eastAsia" w:ascii="宋体" w:hAnsi="宋体" w:cs="宋体"/>
          <w:color w:val="auto"/>
          <w:kern w:val="0"/>
          <w:sz w:val="24"/>
          <w:szCs w:val="22"/>
        </w:rPr>
        <w:t>开展“拒绝传销”签名活动</w:t>
      </w:r>
    </w:p>
    <w:p>
      <w:pPr>
        <w:widowControl/>
        <w:spacing w:line="360" w:lineRule="auto"/>
        <w:ind w:firstLine="420" w:firstLineChars="20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 xml:space="preserve">12月21日12时，信息工程学院在濂溪校区舒雅园餐厅外开展“拒绝传销”签名活动，该院学生积极参与。 </w:t>
      </w:r>
    </w:p>
    <w:p>
      <w:pPr>
        <w:widowControl/>
        <w:spacing w:line="360" w:lineRule="auto"/>
        <w:ind w:firstLine="420" w:firstLineChars="20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活动中，信息工程学院团总支学生干部现场向同学们发放宣传资料，让大家了解什么是传销，怎样防范传销，充分认识传销对身心健康、家庭幸福、学校管理及社会和谐所造成的严重危害，使同学们认清了传销的特点和本质。同学们纷纷表示，自己会以科学理性的态度认识、对待传销，远离传销，并在“打击非法传销”海报上签上了自己的名字。</w:t>
      </w:r>
    </w:p>
    <w:p>
      <w:pPr>
        <w:jc w:val="both"/>
        <w:rPr>
          <w:rStyle w:val="9"/>
          <w:rFonts w:hint="eastAsia" w:ascii="宋体" w:hAnsi="宋体" w:cs="宋体"/>
          <w:color w:val="auto"/>
          <w:kern w:val="0"/>
          <w:sz w:val="24"/>
          <w:szCs w:val="22"/>
        </w:rPr>
      </w:pPr>
      <w:r>
        <w:rPr>
          <w:rFonts w:hint="eastAsia" w:ascii="宋体" w:hAnsi="宋体" w:cs="宋体"/>
          <w:color w:val="auto"/>
          <w:kern w:val="0"/>
          <w:szCs w:val="21"/>
          <w:shd w:val="clear" w:color="auto" w:fill="FFFFFF"/>
          <w:lang w:val="en-US" w:eastAsia="zh-CN"/>
        </w:rPr>
        <w:t xml:space="preserve"> 此次活动增强了同学们对传销的了解认识和防范意识，引导大家自觉抵制传销，共建文明美丽校园。</w:t>
      </w:r>
    </w:p>
    <w:p>
      <w:pPr>
        <w:pStyle w:val="2"/>
        <w:numPr>
          <w:ilvl w:val="0"/>
          <w:numId w:val="7"/>
        </w:numPr>
        <w:rPr>
          <w:rStyle w:val="9"/>
          <w:rFonts w:ascii="宋体" w:hAnsi="宋体" w:cs="宋体"/>
          <w:b/>
          <w:color w:val="auto"/>
          <w:kern w:val="0"/>
          <w:sz w:val="24"/>
          <w:shd w:val="clear" w:color="auto" w:fill="FFFFFF"/>
        </w:rPr>
      </w:pPr>
      <w:r>
        <w:rPr>
          <w:rStyle w:val="9"/>
          <w:rFonts w:hint="eastAsia" w:ascii="宋体" w:hAnsi="宋体" w:cs="宋体"/>
          <w:b/>
          <w:color w:val="auto"/>
          <w:kern w:val="0"/>
          <w:sz w:val="24"/>
          <w:shd w:val="clear" w:color="auto" w:fill="FFFFFF"/>
        </w:rPr>
        <w:t>建筑工程学院</w:t>
      </w:r>
    </w:p>
    <w:p>
      <w:pPr>
        <w:widowControl/>
        <w:spacing w:line="360" w:lineRule="auto"/>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 xml:space="preserve"> </w:t>
      </w:r>
    </w:p>
    <w:p>
      <w:pPr>
        <w:pStyle w:val="2"/>
        <w:numPr>
          <w:ilvl w:val="0"/>
          <w:numId w:val="7"/>
        </w:numPr>
        <w:rPr>
          <w:rFonts w:hint="eastAsia" w:ascii="宋体" w:hAnsi="宋体" w:cs="宋体"/>
          <w:color w:val="auto"/>
          <w:kern w:val="0"/>
          <w:sz w:val="24"/>
          <w:shd w:val="clear" w:color="auto" w:fill="FFFFFF"/>
        </w:rPr>
      </w:pPr>
      <w:r>
        <w:rPr>
          <w:rStyle w:val="9"/>
          <w:rFonts w:hint="eastAsia" w:ascii="宋体" w:hAnsi="宋体" w:cs="宋体"/>
          <w:b/>
          <w:color w:val="auto"/>
          <w:kern w:val="0"/>
          <w:sz w:val="24"/>
          <w:shd w:val="clear" w:color="auto" w:fill="FFFFFF"/>
        </w:rPr>
        <w:t>经济管理学院</w:t>
      </w:r>
    </w:p>
    <w:p>
      <w:pPr>
        <w:pStyle w:val="2"/>
        <w:numPr>
          <w:ilvl w:val="0"/>
          <w:numId w:val="7"/>
        </w:numPr>
        <w:rPr>
          <w:rStyle w:val="9"/>
          <w:rFonts w:hint="eastAsia" w:ascii="宋体" w:hAnsi="宋体" w:cs="宋体"/>
          <w:b/>
          <w:color w:val="auto"/>
          <w:kern w:val="0"/>
          <w:sz w:val="24"/>
          <w:szCs w:val="22"/>
          <w:shd w:val="clear" w:color="auto" w:fill="FFFFFF"/>
          <w:lang w:eastAsia="zh-CN"/>
        </w:rPr>
      </w:pPr>
      <w:r>
        <w:rPr>
          <w:rStyle w:val="9"/>
          <w:rFonts w:hint="eastAsia" w:ascii="宋体" w:hAnsi="宋体" w:cs="宋体"/>
          <w:b/>
          <w:color w:val="auto"/>
          <w:kern w:val="0"/>
          <w:sz w:val="24"/>
          <w:szCs w:val="22"/>
          <w:shd w:val="clear" w:color="auto" w:fill="FFFFFF"/>
          <w:lang w:eastAsia="zh-CN"/>
        </w:rPr>
        <w:t>财会金融学院</w:t>
      </w:r>
    </w:p>
    <w:p>
      <w:pPr>
        <w:widowControl/>
        <w:spacing w:line="360" w:lineRule="auto"/>
        <w:ind w:firstLine="482" w:firstLineChars="200"/>
        <w:jc w:val="center"/>
        <w:rPr>
          <w:rStyle w:val="9"/>
          <w:rFonts w:hint="eastAsia" w:ascii="宋体" w:hAnsi="宋体" w:cs="宋体"/>
          <w:color w:val="auto"/>
          <w:kern w:val="0"/>
          <w:sz w:val="24"/>
          <w:szCs w:val="22"/>
          <w:lang w:val="en-US" w:eastAsia="zh-CN"/>
        </w:rPr>
      </w:pPr>
      <w:r>
        <w:rPr>
          <w:rStyle w:val="9"/>
          <w:rFonts w:hint="eastAsia" w:ascii="宋体" w:hAnsi="宋体" w:cs="宋体"/>
          <w:color w:val="auto"/>
          <w:kern w:val="0"/>
          <w:sz w:val="24"/>
          <w:szCs w:val="22"/>
          <w:lang w:val="en-US" w:eastAsia="zh-CN"/>
        </w:rPr>
        <w:t>举办“云智能化对财务行业产生的影响”专题讲座</w:t>
      </w:r>
    </w:p>
    <w:p>
      <w:pPr>
        <w:widowControl/>
        <w:spacing w:line="360" w:lineRule="auto"/>
        <w:ind w:firstLine="420" w:firstLineChars="20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 xml:space="preserve">12月20日16时，财会金融学院在濂溪区教学楼307室举办“云智能化对财务行业产生的影响”专题讲座，该院会计专业教师但沁佩主讲，注会专业部分学生聆听讲座。 </w:t>
      </w:r>
    </w:p>
    <w:p>
      <w:pPr>
        <w:widowControl/>
        <w:spacing w:line="360" w:lineRule="auto"/>
        <w:ind w:firstLine="420" w:firstLineChars="200"/>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讲座上，但沁佩老师介绍了当今社会科技的发展和云智能化的普及程度，并对云智能化普及的优、劣势进行了具体阐述，列举了大数据时代下衍生的一系列产物，如金蝶KIS、用友云等相关工具，她同时指出，此类工具在财务行业的应用给传统会计行业带来极大便利，使传统会计行业工作更加简单化、自动化，从而降低运维成本、提升工作效率。</w:t>
      </w:r>
    </w:p>
    <w:p>
      <w:pPr>
        <w:widowControl/>
        <w:spacing w:line="360" w:lineRule="auto"/>
        <w:jc w:val="both"/>
        <w:rPr>
          <w:rStyle w:val="9"/>
          <w:rFonts w:hint="eastAsia" w:ascii="宋体" w:hAnsi="宋体" w:cs="宋体"/>
          <w:color w:val="auto"/>
          <w:kern w:val="0"/>
          <w:sz w:val="24"/>
          <w:szCs w:val="22"/>
          <w:lang w:val="en-US" w:eastAsia="zh-CN"/>
        </w:rPr>
      </w:pPr>
      <w:r>
        <w:rPr>
          <w:rFonts w:hint="eastAsia" w:ascii="宋体" w:hAnsi="宋体" w:cs="宋体"/>
          <w:color w:val="auto"/>
          <w:kern w:val="0"/>
          <w:szCs w:val="21"/>
          <w:shd w:val="clear" w:color="auto" w:fill="FFFFFF"/>
          <w:lang w:val="en-US" w:eastAsia="zh-CN"/>
        </w:rPr>
        <w:t>本次讲座阐明了财务行业的未来发展方向，引导会计专业学生加强自身专业技能的培养，提升业务能力，做好由财务会计向管理会计方向转型的准备。</w:t>
      </w:r>
    </w:p>
    <w:p>
      <w:pPr>
        <w:widowControl/>
        <w:shd w:val="clear" w:color="auto" w:fill="FFFFFF"/>
        <w:spacing w:line="360" w:lineRule="exact"/>
        <w:jc w:val="left"/>
        <w:rPr>
          <w:rFonts w:hint="eastAsia" w:ascii="黑体" w:hAnsi="黑体" w:eastAsia="黑体"/>
          <w:bCs/>
          <w:color w:val="auto"/>
          <w:kern w:val="0"/>
          <w:sz w:val="32"/>
          <w:szCs w:val="32"/>
        </w:rPr>
      </w:pPr>
      <w:r>
        <w:rPr>
          <w:rFonts w:hint="eastAsia" w:ascii="黑体" w:hAnsi="黑体" w:eastAsia="黑体"/>
          <w:bCs/>
          <w:color w:val="auto"/>
          <w:kern w:val="0"/>
          <w:sz w:val="32"/>
          <w:szCs w:val="32"/>
        </w:rPr>
        <w:t>三、教育管理</w:t>
      </w:r>
    </w:p>
    <w:p>
      <w:pPr>
        <w:pStyle w:val="2"/>
        <w:keepNext/>
        <w:keepLines/>
        <w:pageBreakBefore w:val="0"/>
        <w:widowControl w:val="0"/>
        <w:numPr>
          <w:ilvl w:val="0"/>
          <w:numId w:val="8"/>
        </w:numPr>
        <w:kinsoku/>
        <w:wordWrap/>
        <w:overflowPunct/>
        <w:topLinePunct w:val="0"/>
        <w:autoSpaceDE/>
        <w:autoSpaceDN/>
        <w:bidi w:val="0"/>
        <w:adjustRightInd/>
        <w:snapToGrid/>
        <w:spacing w:before="157" w:beforeLines="50" w:after="157" w:afterLines="50" w:line="480" w:lineRule="auto"/>
        <w:ind w:left="0" w:leftChars="0" w:right="0" w:rightChars="0" w:firstLine="0" w:firstLineChars="0"/>
        <w:jc w:val="both"/>
        <w:textAlignment w:val="auto"/>
        <w:outlineLvl w:val="0"/>
        <w:rPr>
          <w:rStyle w:val="9"/>
          <w:rFonts w:ascii="宋体" w:hAnsi="宋体" w:cs="宋体"/>
          <w:b/>
          <w:color w:val="auto"/>
          <w:kern w:val="0"/>
          <w:sz w:val="24"/>
          <w:shd w:val="clear" w:color="auto" w:fill="FFFFFF"/>
        </w:rPr>
      </w:pPr>
      <w:r>
        <w:rPr>
          <w:rStyle w:val="9"/>
          <w:rFonts w:hint="eastAsia" w:ascii="宋体" w:hAnsi="宋体" w:cs="宋体"/>
          <w:b/>
          <w:color w:val="auto"/>
          <w:kern w:val="0"/>
          <w:sz w:val="24"/>
          <w:shd w:val="clear" w:color="auto" w:fill="FFFFFF"/>
        </w:rPr>
        <w:t>学生工作综述</w:t>
      </w:r>
      <w:r>
        <w:rPr>
          <w:rStyle w:val="9"/>
          <w:rFonts w:hint="eastAsia" w:ascii="宋体" w:hAnsi="宋体" w:cs="宋体"/>
          <w:b/>
          <w:color w:val="auto"/>
          <w:kern w:val="0"/>
          <w:sz w:val="24"/>
          <w:shd w:val="clear" w:color="auto" w:fill="FFFFFF"/>
          <w:lang w:eastAsia="zh-CN"/>
        </w:rPr>
        <w:t>（</w:t>
      </w:r>
      <w:r>
        <w:rPr>
          <w:rStyle w:val="9"/>
          <w:rFonts w:hint="eastAsia" w:ascii="宋体" w:hAnsi="宋体" w:cs="宋体"/>
          <w:b/>
          <w:color w:val="auto"/>
          <w:kern w:val="0"/>
          <w:sz w:val="24"/>
          <w:shd w:val="clear" w:color="auto" w:fill="FFFFFF"/>
          <w:lang w:val="en-US" w:eastAsia="zh-CN"/>
        </w:rPr>
        <w:t>15—20周</w:t>
      </w:r>
      <w:r>
        <w:rPr>
          <w:rStyle w:val="9"/>
          <w:rFonts w:hint="eastAsia" w:ascii="宋体" w:hAnsi="宋体" w:cs="宋体"/>
          <w:b/>
          <w:color w:val="auto"/>
          <w:kern w:val="0"/>
          <w:sz w:val="24"/>
          <w:shd w:val="clear" w:color="auto" w:fill="FFFFFF"/>
          <w:lang w:eastAsia="zh-CN"/>
        </w:rPr>
        <w:t>）</w:t>
      </w:r>
    </w:p>
    <w:p>
      <w:pPr>
        <w:widowControl/>
        <w:numPr>
          <w:ilvl w:val="0"/>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1、</w:t>
      </w:r>
      <w:r>
        <w:rPr>
          <w:rFonts w:hint="eastAsia" w:ascii="宋体" w:hAnsi="宋体" w:cs="宋体"/>
          <w:b/>
          <w:bCs/>
          <w:color w:val="auto"/>
          <w:kern w:val="0"/>
          <w:szCs w:val="21"/>
          <w:shd w:val="clear" w:color="auto" w:fill="FFFFFF"/>
        </w:rPr>
        <w:t>常规工作</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）维护</w:t>
      </w:r>
      <w:r>
        <w:rPr>
          <w:rFonts w:hint="eastAsia" w:ascii="宋体" w:hAnsi="宋体" w:cs="宋体"/>
          <w:color w:val="auto"/>
          <w:kern w:val="0"/>
          <w:szCs w:val="21"/>
          <w:shd w:val="clear" w:color="auto" w:fill="FFFFFF"/>
        </w:rPr>
        <w:t>学工信息平台考勤等日常管理的使用；</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学工信息平台相关荣誉的导入，证书的打印和奖金发放等；</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校园文明督察等常规工作；</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思想动态、安稳报表、单位矛盾纠纷排查调处情况表；</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5</w:t>
      </w:r>
      <w:r>
        <w:rPr>
          <w:rFonts w:hint="eastAsia" w:ascii="宋体" w:hAnsi="宋体" w:cs="宋体"/>
          <w:color w:val="auto"/>
          <w:kern w:val="0"/>
          <w:szCs w:val="21"/>
          <w:shd w:val="clear" w:color="auto" w:fill="FFFFFF"/>
          <w:lang w:eastAsia="zh-CN"/>
        </w:rPr>
        <w:t>）各项评优工作和</w:t>
      </w:r>
      <w:r>
        <w:rPr>
          <w:rFonts w:hint="eastAsia" w:ascii="宋体" w:hAnsi="宋体" w:cs="宋体"/>
          <w:color w:val="auto"/>
          <w:kern w:val="0"/>
          <w:szCs w:val="21"/>
          <w:shd w:val="clear" w:color="auto" w:fill="FFFFFF"/>
        </w:rPr>
        <w:t>奖学金发放工作；</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6</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学生工作信息平台建设；</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7</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学工工作简报。</w:t>
      </w:r>
    </w:p>
    <w:p>
      <w:pPr>
        <w:widowControl/>
        <w:numPr>
          <w:ilvl w:val="0"/>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2、</w:t>
      </w:r>
      <w:r>
        <w:rPr>
          <w:rFonts w:hint="eastAsia" w:ascii="宋体" w:hAnsi="宋体" w:cs="宋体"/>
          <w:b/>
          <w:bCs/>
          <w:color w:val="auto"/>
          <w:kern w:val="0"/>
          <w:szCs w:val="21"/>
          <w:shd w:val="clear" w:color="auto" w:fill="FFFFFF"/>
        </w:rPr>
        <w:t>班级建设</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党风廉政建设月系列活动；</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2016年班级风采展示周启动仪式暨标兵班集体经验分享会；</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2015~2016学年班级建设表彰大会暨2016级班级规划大赛；</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编辑汇编《2016年班级建设成果集》</w:t>
      </w:r>
      <w:r>
        <w:rPr>
          <w:rFonts w:hint="eastAsia" w:ascii="宋体" w:hAnsi="宋体" w:cs="宋体"/>
          <w:color w:val="auto"/>
          <w:kern w:val="0"/>
          <w:szCs w:val="21"/>
          <w:shd w:val="clear" w:color="auto" w:fill="FFFFFF"/>
          <w:lang w:val="en-US" w:eastAsia="zh-CN"/>
        </w:rPr>
        <w:t>。</w:t>
      </w:r>
    </w:p>
    <w:p>
      <w:pPr>
        <w:widowControl/>
        <w:numPr>
          <w:ilvl w:val="0"/>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3、</w:t>
      </w:r>
      <w:r>
        <w:rPr>
          <w:rFonts w:hint="eastAsia" w:ascii="宋体" w:hAnsi="宋体" w:cs="宋体"/>
          <w:b/>
          <w:bCs/>
          <w:color w:val="auto"/>
          <w:kern w:val="0"/>
          <w:szCs w:val="21"/>
          <w:shd w:val="clear" w:color="auto" w:fill="FFFFFF"/>
        </w:rPr>
        <w:t>素质教育</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素拓之星表彰工作 ；</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举办两期大擂台活动；</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大礼堂日常管理，完成各项任务（廉政情景剧，校职工和校学生元旦晚会、社联晚会、校学生会晚会、各二级学院晚会等）</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积极筹备校元旦晚会</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5</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“两团两队”日常管理工作</w:t>
      </w:r>
      <w:r>
        <w:rPr>
          <w:rFonts w:hint="eastAsia" w:ascii="宋体" w:hAnsi="宋体" w:cs="宋体"/>
          <w:color w:val="auto"/>
          <w:kern w:val="0"/>
          <w:szCs w:val="21"/>
          <w:shd w:val="clear" w:color="auto" w:fill="FFFFFF"/>
          <w:lang w:eastAsia="zh-CN"/>
        </w:rPr>
        <w:t>；</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6</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校乐队排练工作</w:t>
      </w:r>
      <w:r>
        <w:rPr>
          <w:rFonts w:hint="eastAsia" w:ascii="宋体" w:hAnsi="宋体" w:cs="宋体"/>
          <w:color w:val="auto"/>
          <w:kern w:val="0"/>
          <w:szCs w:val="21"/>
          <w:shd w:val="clear" w:color="auto" w:fill="FFFFFF"/>
          <w:lang w:eastAsia="zh-CN"/>
        </w:rPr>
        <w:t>。</w:t>
      </w:r>
    </w:p>
    <w:p>
      <w:pPr>
        <w:keepNext w:val="0"/>
        <w:keepLines w:val="0"/>
        <w:pageBreakBefore w:val="0"/>
        <w:widowControl/>
        <w:numPr>
          <w:ilvl w:val="0"/>
          <w:numId w:val="9"/>
        </w:numPr>
        <w:shd w:val="clear" w:color="auto" w:fill="FFFFFF"/>
        <w:kinsoku/>
        <w:wordWrap/>
        <w:overflowPunct/>
        <w:topLinePunct w:val="0"/>
        <w:autoSpaceDE/>
        <w:autoSpaceDN/>
        <w:bidi w:val="0"/>
        <w:adjustRightInd/>
        <w:snapToGrid/>
        <w:spacing w:before="157" w:beforeLines="50" w:after="157" w:afterLines="50" w:line="240" w:lineRule="auto"/>
        <w:ind w:left="0" w:leftChars="0" w:right="0" w:rightChars="0" w:firstLine="0" w:firstLineChars="0"/>
        <w:jc w:val="left"/>
        <w:textAlignment w:val="auto"/>
        <w:outlineLvl w:val="9"/>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2017年秋季学期中职资助系统数据维护</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为首次获得中职助学金的学生办理中职资助卡</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发放国家开发银行贷款学费收据、发放贷款退费</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建档立卡信息月报</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高校学生资助情况统计月报</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应征入伍国家资助申请表学费补偿国家助学贷款代偿金额审核</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2017年省属高校生源地信用助学贷款财政贴息和风险补偿金报账、归集至省学生资助管理中心账户</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指导电气学院3个班、船舶学院9个班的公益实训课</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勤工助学工作安排管理工作</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11月份学生勤工助学工资统计发放</w:t>
      </w:r>
      <w:r>
        <w:rPr>
          <w:rFonts w:hint="eastAsia" w:ascii="宋体" w:hAnsi="宋体" w:cs="宋体"/>
          <w:color w:val="auto"/>
          <w:kern w:val="0"/>
          <w:szCs w:val="21"/>
          <w:shd w:val="clear" w:color="auto" w:fill="FFFFFF"/>
          <w:lang w:eastAsia="zh-CN"/>
        </w:rPr>
        <w:t>；</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办理高职国奖奖学金、国家励志奖学金资助卡；</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收集、审核、归档《高校学生退役复学减免学费申请表》；</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协助南昌航空大学办理本科班国家三金资助卡；</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收集、审核《直招士官学费资助学费补偿国家助学贷款代偿申请表》；</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收集、审核《高校学生应征入伍学费补偿国家助学贷款代偿申请表》；</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抽查各学院国家奖学金、国家励志奖学金发放情况；</w:t>
      </w:r>
    </w:p>
    <w:p>
      <w:pPr>
        <w:widowControl/>
        <w:numPr>
          <w:ilvl w:val="0"/>
          <w:numId w:val="10"/>
        </w:numPr>
        <w:shd w:val="clear" w:color="auto" w:fill="FFFFFF"/>
        <w:spacing w:line="360" w:lineRule="exact"/>
        <w:jc w:val="left"/>
        <w:rPr>
          <w:rFonts w:hint="eastAsia" w:ascii="宋体" w:hAnsi="宋体" w:cs="宋体"/>
          <w:color w:val="auto"/>
          <w:kern w:val="0"/>
          <w:szCs w:val="21"/>
          <w:shd w:val="clear" w:color="auto" w:fill="FFFFFF"/>
          <w:lang w:val="en-US" w:eastAsia="zh-CN"/>
        </w:rPr>
      </w:pPr>
      <w:r>
        <w:rPr>
          <w:rFonts w:hint="eastAsia" w:ascii="宋体" w:hAnsi="宋体" w:cs="宋体"/>
          <w:color w:val="auto"/>
          <w:kern w:val="0"/>
          <w:szCs w:val="21"/>
          <w:shd w:val="clear" w:color="auto" w:fill="FFFFFF"/>
          <w:lang w:val="en-US" w:eastAsia="zh-CN"/>
        </w:rPr>
        <w:t>为应征入伍学生缴纳学费等收尾工作。</w:t>
      </w:r>
    </w:p>
    <w:p>
      <w:pPr>
        <w:widowControl/>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5、宿管管理</w:t>
      </w:r>
    </w:p>
    <w:p>
      <w:pPr>
        <w:widowControl/>
        <w:numPr>
          <w:ilvl w:val="0"/>
          <w:numId w:val="1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熟悉、完善学生工作办公系统公寓管理部分；</w:t>
      </w:r>
    </w:p>
    <w:p>
      <w:pPr>
        <w:widowControl/>
        <w:numPr>
          <w:ilvl w:val="0"/>
          <w:numId w:val="1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常规寝室</w:t>
      </w:r>
      <w:r>
        <w:rPr>
          <w:rFonts w:hint="eastAsia" w:ascii="宋体" w:hAnsi="宋体" w:cs="宋体"/>
          <w:color w:val="auto"/>
          <w:kern w:val="0"/>
          <w:szCs w:val="21"/>
          <w:shd w:val="clear" w:color="auto" w:fill="FFFFFF"/>
        </w:rPr>
        <w:t>检查；</w:t>
      </w:r>
    </w:p>
    <w:p>
      <w:pPr>
        <w:widowControl/>
        <w:numPr>
          <w:ilvl w:val="0"/>
          <w:numId w:val="1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保安值班员工作质量检查；</w:t>
      </w:r>
    </w:p>
    <w:p>
      <w:pPr>
        <w:widowControl/>
        <w:numPr>
          <w:ilvl w:val="0"/>
          <w:numId w:val="1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冬季防火安全教育及检查；</w:t>
      </w:r>
    </w:p>
    <w:p>
      <w:pPr>
        <w:widowControl/>
        <w:numPr>
          <w:ilvl w:val="0"/>
          <w:numId w:val="1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运动会期间加强学生公寓管理；</w:t>
      </w:r>
    </w:p>
    <w:p>
      <w:pPr>
        <w:widowControl/>
        <w:numPr>
          <w:ilvl w:val="0"/>
          <w:numId w:val="11"/>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美丽</w:t>
      </w:r>
      <w:r>
        <w:rPr>
          <w:rFonts w:hint="eastAsia" w:ascii="宋体" w:hAnsi="宋体" w:cs="宋体"/>
          <w:color w:val="auto"/>
          <w:kern w:val="0"/>
          <w:szCs w:val="21"/>
          <w:shd w:val="clear" w:color="auto" w:fill="FFFFFF"/>
        </w:rPr>
        <w:t>寝室</w:t>
      </w:r>
      <w:r>
        <w:rPr>
          <w:rFonts w:hint="eastAsia" w:ascii="宋体" w:hAnsi="宋体" w:cs="宋体"/>
          <w:color w:val="auto"/>
          <w:kern w:val="0"/>
          <w:szCs w:val="21"/>
          <w:shd w:val="clear" w:color="auto" w:fill="FFFFFF"/>
          <w:lang w:eastAsia="zh-CN"/>
        </w:rPr>
        <w:t>建设。</w:t>
      </w:r>
    </w:p>
    <w:p>
      <w:pPr>
        <w:widowControl/>
        <w:numPr>
          <w:ilvl w:val="0"/>
          <w:numId w:val="12"/>
        </w:numPr>
        <w:shd w:val="clear" w:color="auto" w:fill="FFFFFF"/>
        <w:spacing w:before="156" w:beforeLines="50" w:after="156" w:afterLines="50"/>
        <w:jc w:val="left"/>
        <w:rPr>
          <w:rFonts w:hint="eastAsia" w:ascii="宋体" w:hAnsi="宋体" w:cs="宋体"/>
          <w:color w:val="auto"/>
          <w:kern w:val="0"/>
          <w:szCs w:val="21"/>
          <w:shd w:val="clear" w:color="auto" w:fill="FFFFFF"/>
          <w:lang w:eastAsia="zh-CN"/>
        </w:rPr>
      </w:pPr>
      <w:r>
        <w:rPr>
          <w:rFonts w:hint="eastAsia" w:ascii="宋体" w:hAnsi="宋体" w:cs="宋体"/>
          <w:b/>
          <w:bCs/>
          <w:color w:val="auto"/>
          <w:kern w:val="0"/>
          <w:szCs w:val="21"/>
          <w:shd w:val="clear" w:color="auto" w:fill="FFFFFF"/>
        </w:rPr>
        <w:t>学工系统应用</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）高等职业院校人才培养工作状态数据采集与管理系统部门负责数据的收集、整理、上报；</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）全国高校资助系统信息维护；</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）梳理学工平台内二级学院管理员权限；</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）督促二级学院加强学生系统内个人信息数据的完整性；</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5</w:t>
      </w:r>
      <w:r>
        <w:rPr>
          <w:rFonts w:hint="eastAsia" w:ascii="宋体" w:hAnsi="宋体" w:cs="宋体"/>
          <w:color w:val="auto"/>
          <w:kern w:val="0"/>
          <w:szCs w:val="21"/>
          <w:shd w:val="clear" w:color="auto" w:fill="FFFFFF"/>
          <w:lang w:eastAsia="zh-CN"/>
        </w:rPr>
        <w:t>）学工平台日常维护；</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6</w:t>
      </w:r>
      <w:r>
        <w:rPr>
          <w:rFonts w:hint="eastAsia" w:ascii="宋体" w:hAnsi="宋体" w:cs="宋体"/>
          <w:color w:val="auto"/>
          <w:kern w:val="0"/>
          <w:szCs w:val="21"/>
          <w:shd w:val="clear" w:color="auto" w:fill="FFFFFF"/>
          <w:lang w:eastAsia="zh-CN"/>
        </w:rPr>
        <w:t>）高职学生求职创业补贴材料审核整理，向市里申报；</w:t>
      </w:r>
    </w:p>
    <w:p>
      <w:pPr>
        <w:widowControl/>
        <w:numPr>
          <w:ilvl w:val="0"/>
          <w:numId w:val="0"/>
        </w:numPr>
        <w:shd w:val="clear" w:color="auto" w:fill="FFFFFF"/>
        <w:spacing w:line="360" w:lineRule="exact"/>
        <w:jc w:val="left"/>
        <w:rPr>
          <w:rStyle w:val="9"/>
          <w:rFonts w:hint="eastAsia" w:ascii="宋体" w:hAnsi="宋体" w:cs="宋体"/>
          <w:b/>
          <w:color w:val="auto"/>
          <w:kern w:val="0"/>
          <w:sz w:val="24"/>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7</w:t>
      </w:r>
      <w:r>
        <w:rPr>
          <w:rFonts w:hint="eastAsia" w:ascii="宋体" w:hAnsi="宋体" w:cs="宋体"/>
          <w:color w:val="auto"/>
          <w:kern w:val="0"/>
          <w:szCs w:val="21"/>
          <w:shd w:val="clear" w:color="auto" w:fill="FFFFFF"/>
          <w:lang w:eastAsia="zh-CN"/>
        </w:rPr>
        <w:t>）撰写文明美丽楼栋、宿舍评分标准、建设文明美丽寝室倡议书、学工处“文明美丽寝室建设”活动工作总结。</w:t>
      </w:r>
    </w:p>
    <w:p>
      <w:pPr>
        <w:pStyle w:val="2"/>
        <w:keepNext/>
        <w:keepLines/>
        <w:pageBreakBefore w:val="0"/>
        <w:widowControl w:val="0"/>
        <w:numPr>
          <w:ilvl w:val="0"/>
          <w:numId w:val="0"/>
        </w:numPr>
        <w:kinsoku/>
        <w:wordWrap/>
        <w:overflowPunct/>
        <w:topLinePunct w:val="0"/>
        <w:autoSpaceDE/>
        <w:autoSpaceDN/>
        <w:bidi w:val="0"/>
        <w:adjustRightInd/>
        <w:snapToGrid/>
        <w:spacing w:before="157" w:beforeLines="50" w:after="157" w:afterLines="50" w:line="480" w:lineRule="auto"/>
        <w:ind w:left="0" w:leftChars="0" w:right="0" w:rightChars="0" w:firstLine="0" w:firstLineChars="0"/>
        <w:jc w:val="both"/>
        <w:textAlignment w:val="auto"/>
        <w:outlineLvl w:val="0"/>
        <w:rPr>
          <w:bCs/>
          <w:color w:val="auto"/>
          <w:kern w:val="0"/>
          <w:sz w:val="24"/>
        </w:rPr>
      </w:pPr>
      <w:r>
        <w:rPr>
          <w:rStyle w:val="9"/>
          <w:rFonts w:hint="eastAsia" w:ascii="宋体" w:hAnsi="宋体" w:cs="宋体"/>
          <w:b/>
          <w:color w:val="auto"/>
          <w:kern w:val="0"/>
          <w:sz w:val="24"/>
          <w:shd w:val="clear" w:color="auto" w:fill="FFFFFF"/>
          <w:lang w:eastAsia="zh-CN"/>
        </w:rPr>
        <w:t>（二）</w:t>
      </w:r>
      <w:r>
        <w:rPr>
          <w:rStyle w:val="9"/>
          <w:rFonts w:hint="eastAsia" w:ascii="宋体" w:hAnsi="宋体" w:cs="宋体"/>
          <w:b/>
          <w:color w:val="auto"/>
          <w:kern w:val="0"/>
          <w:sz w:val="24"/>
          <w:shd w:val="clear" w:color="auto" w:fill="FFFFFF"/>
        </w:rPr>
        <w:t>常规检查情况汇总表(</w:t>
      </w:r>
      <w:r>
        <w:rPr>
          <w:rStyle w:val="9"/>
          <w:rFonts w:hint="eastAsia" w:ascii="宋体" w:hAnsi="宋体" w:cs="宋体"/>
          <w:b/>
          <w:color w:val="auto"/>
          <w:kern w:val="0"/>
          <w:sz w:val="24"/>
          <w:shd w:val="clear" w:color="auto" w:fill="FFFFFF"/>
          <w:lang w:val="en-US" w:eastAsia="zh-CN"/>
        </w:rPr>
        <w:t>15-20</w:t>
      </w:r>
      <w:r>
        <w:rPr>
          <w:rStyle w:val="9"/>
          <w:rFonts w:hint="eastAsia" w:ascii="宋体" w:hAnsi="宋体" w:cs="宋体"/>
          <w:b/>
          <w:color w:val="auto"/>
          <w:kern w:val="0"/>
          <w:sz w:val="24"/>
          <w:shd w:val="clear" w:color="auto" w:fill="FFFFFF"/>
        </w:rPr>
        <w:t>周）</w:t>
      </w:r>
    </w:p>
    <w:tbl>
      <w:tblPr>
        <w:tblStyle w:val="16"/>
        <w:tblpPr w:leftFromText="180" w:rightFromText="180" w:vertAnchor="text" w:horzAnchor="page" w:tblpXSpec="center" w:tblpY="89"/>
        <w:tblOverlap w:val="never"/>
        <w:tblW w:w="984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1"/>
        <w:gridCol w:w="1577"/>
        <w:gridCol w:w="903"/>
        <w:gridCol w:w="919"/>
        <w:gridCol w:w="903"/>
        <w:gridCol w:w="981"/>
        <w:gridCol w:w="903"/>
        <w:gridCol w:w="886"/>
        <w:gridCol w:w="870"/>
        <w:gridCol w:w="92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tcBorders>
              <w:top w:val="single" w:color="auto" w:sz="4" w:space="0"/>
              <w:left w:val="single" w:color="auto" w:sz="4" w:space="0"/>
            </w:tcBorders>
            <w:vAlign w:val="center"/>
          </w:tcPr>
          <w:p>
            <w:pPr>
              <w:jc w:val="center"/>
              <w:rPr>
                <w:b/>
                <w:bCs/>
                <w:color w:val="auto"/>
                <w:kern w:val="0"/>
              </w:rPr>
            </w:pPr>
            <w:r>
              <w:rPr>
                <w:rFonts w:hint="eastAsia"/>
                <w:b/>
                <w:bCs/>
                <w:color w:val="auto"/>
                <w:kern w:val="0"/>
              </w:rPr>
              <w:t>汇总</w:t>
            </w:r>
          </w:p>
        </w:tc>
        <w:tc>
          <w:tcPr>
            <w:tcW w:w="1577" w:type="dxa"/>
            <w:tcBorders>
              <w:top w:val="single" w:color="auto" w:sz="4" w:space="0"/>
            </w:tcBorders>
            <w:vAlign w:val="center"/>
          </w:tcPr>
          <w:p>
            <w:pPr>
              <w:jc w:val="center"/>
              <w:rPr>
                <w:b/>
                <w:bCs/>
                <w:color w:val="auto"/>
                <w:kern w:val="0"/>
              </w:rPr>
            </w:pPr>
            <w:r>
              <w:rPr>
                <w:rFonts w:hint="eastAsia"/>
                <w:b/>
                <w:bCs/>
                <w:color w:val="auto"/>
                <w:kern w:val="0"/>
              </w:rPr>
              <w:t>部门</w:t>
            </w:r>
          </w:p>
        </w:tc>
        <w:tc>
          <w:tcPr>
            <w:tcW w:w="903" w:type="dxa"/>
            <w:tcBorders>
              <w:top w:val="single" w:color="auto" w:sz="4" w:space="0"/>
            </w:tcBorders>
            <w:vAlign w:val="center"/>
          </w:tcPr>
          <w:p>
            <w:pPr>
              <w:jc w:val="center"/>
              <w:rPr>
                <w:rFonts w:hint="eastAsia"/>
                <w:b/>
                <w:bCs/>
                <w:color w:val="auto"/>
                <w:kern w:val="0"/>
              </w:rPr>
            </w:pPr>
            <w:r>
              <w:rPr>
                <w:rFonts w:hint="eastAsia"/>
                <w:b/>
                <w:bCs/>
                <w:color w:val="auto"/>
                <w:kern w:val="0"/>
              </w:rPr>
              <w:t>机械</w:t>
            </w:r>
          </w:p>
          <w:p>
            <w:pPr>
              <w:jc w:val="center"/>
              <w:rPr>
                <w:b/>
                <w:bCs/>
                <w:color w:val="auto"/>
                <w:kern w:val="0"/>
              </w:rPr>
            </w:pPr>
            <w:r>
              <w:rPr>
                <w:rFonts w:hint="eastAsia"/>
                <w:b/>
                <w:bCs/>
                <w:color w:val="auto"/>
                <w:kern w:val="0"/>
              </w:rPr>
              <w:t>学院</w:t>
            </w:r>
          </w:p>
        </w:tc>
        <w:tc>
          <w:tcPr>
            <w:tcW w:w="919" w:type="dxa"/>
            <w:tcBorders>
              <w:top w:val="single" w:color="auto" w:sz="4" w:space="0"/>
            </w:tcBorders>
            <w:vAlign w:val="center"/>
          </w:tcPr>
          <w:p>
            <w:pPr>
              <w:jc w:val="center"/>
              <w:rPr>
                <w:rFonts w:hint="eastAsia"/>
                <w:b/>
                <w:bCs/>
                <w:color w:val="auto"/>
                <w:kern w:val="0"/>
              </w:rPr>
            </w:pPr>
            <w:r>
              <w:rPr>
                <w:rFonts w:hint="eastAsia"/>
                <w:b/>
                <w:bCs/>
                <w:color w:val="auto"/>
                <w:kern w:val="0"/>
              </w:rPr>
              <w:t>电气</w:t>
            </w:r>
          </w:p>
          <w:p>
            <w:pPr>
              <w:jc w:val="center"/>
              <w:rPr>
                <w:b/>
                <w:bCs/>
                <w:color w:val="auto"/>
                <w:kern w:val="0"/>
              </w:rPr>
            </w:pPr>
            <w:r>
              <w:rPr>
                <w:rFonts w:hint="eastAsia"/>
                <w:b/>
                <w:bCs/>
                <w:color w:val="auto"/>
                <w:kern w:val="0"/>
              </w:rPr>
              <w:t>学院</w:t>
            </w:r>
          </w:p>
        </w:tc>
        <w:tc>
          <w:tcPr>
            <w:tcW w:w="903" w:type="dxa"/>
            <w:tcBorders>
              <w:top w:val="single" w:color="auto" w:sz="4" w:space="0"/>
            </w:tcBorders>
            <w:vAlign w:val="center"/>
          </w:tcPr>
          <w:p>
            <w:pPr>
              <w:jc w:val="center"/>
              <w:rPr>
                <w:rFonts w:hint="eastAsia"/>
                <w:b/>
                <w:bCs/>
                <w:color w:val="auto"/>
                <w:kern w:val="0"/>
              </w:rPr>
            </w:pPr>
            <w:r>
              <w:rPr>
                <w:rFonts w:hint="eastAsia"/>
                <w:b/>
                <w:bCs/>
                <w:color w:val="auto"/>
                <w:kern w:val="0"/>
              </w:rPr>
              <w:t>船舶</w:t>
            </w:r>
          </w:p>
          <w:p>
            <w:pPr>
              <w:jc w:val="center"/>
              <w:rPr>
                <w:color w:val="auto"/>
              </w:rPr>
            </w:pPr>
            <w:r>
              <w:rPr>
                <w:rFonts w:hint="eastAsia"/>
                <w:b/>
                <w:bCs/>
                <w:color w:val="auto"/>
                <w:kern w:val="0"/>
              </w:rPr>
              <w:t>学院</w:t>
            </w:r>
          </w:p>
        </w:tc>
        <w:tc>
          <w:tcPr>
            <w:tcW w:w="981" w:type="dxa"/>
            <w:tcBorders>
              <w:top w:val="single" w:color="auto" w:sz="4" w:space="0"/>
              <w:right w:val="single" w:color="auto" w:sz="4" w:space="0"/>
            </w:tcBorders>
            <w:vAlign w:val="center"/>
          </w:tcPr>
          <w:p>
            <w:pPr>
              <w:jc w:val="center"/>
              <w:rPr>
                <w:rFonts w:hint="eastAsia"/>
                <w:b/>
                <w:bCs/>
                <w:color w:val="auto"/>
                <w:kern w:val="0"/>
                <w:lang w:eastAsia="zh-CN"/>
              </w:rPr>
            </w:pPr>
            <w:r>
              <w:rPr>
                <w:rFonts w:hint="eastAsia"/>
                <w:b/>
                <w:bCs/>
                <w:color w:val="auto"/>
                <w:kern w:val="0"/>
                <w:lang w:eastAsia="zh-CN"/>
              </w:rPr>
              <w:t>汽车</w:t>
            </w:r>
          </w:p>
          <w:p>
            <w:pPr>
              <w:jc w:val="center"/>
              <w:rPr>
                <w:color w:val="auto"/>
              </w:rPr>
            </w:pPr>
            <w:r>
              <w:rPr>
                <w:rFonts w:hint="eastAsia"/>
                <w:b/>
                <w:bCs/>
                <w:color w:val="auto"/>
                <w:kern w:val="0"/>
                <w:lang w:eastAsia="zh-CN"/>
              </w:rPr>
              <w:t>学院</w:t>
            </w:r>
          </w:p>
        </w:tc>
        <w:tc>
          <w:tcPr>
            <w:tcW w:w="903" w:type="dxa"/>
            <w:tcBorders>
              <w:top w:val="single" w:color="auto" w:sz="4" w:space="0"/>
            </w:tcBorders>
            <w:vAlign w:val="center"/>
          </w:tcPr>
          <w:p>
            <w:pPr>
              <w:jc w:val="center"/>
              <w:rPr>
                <w:rFonts w:hint="eastAsia"/>
                <w:b/>
                <w:bCs/>
                <w:color w:val="auto"/>
                <w:kern w:val="0"/>
              </w:rPr>
            </w:pPr>
            <w:r>
              <w:rPr>
                <w:rFonts w:hint="eastAsia"/>
                <w:b/>
                <w:bCs/>
                <w:color w:val="auto"/>
                <w:kern w:val="0"/>
              </w:rPr>
              <w:t>信息</w:t>
            </w:r>
          </w:p>
          <w:p>
            <w:pPr>
              <w:jc w:val="center"/>
              <w:rPr>
                <w:color w:val="auto"/>
              </w:rPr>
            </w:pPr>
            <w:r>
              <w:rPr>
                <w:rFonts w:hint="eastAsia"/>
                <w:b/>
                <w:bCs/>
                <w:color w:val="auto"/>
                <w:kern w:val="0"/>
              </w:rPr>
              <w:t>学院</w:t>
            </w:r>
          </w:p>
        </w:tc>
        <w:tc>
          <w:tcPr>
            <w:tcW w:w="886" w:type="dxa"/>
            <w:tcBorders>
              <w:top w:val="single" w:color="auto" w:sz="4" w:space="0"/>
              <w:right w:val="single" w:color="auto" w:sz="4" w:space="0"/>
            </w:tcBorders>
            <w:vAlign w:val="center"/>
          </w:tcPr>
          <w:p>
            <w:pPr>
              <w:jc w:val="center"/>
              <w:rPr>
                <w:rFonts w:hint="eastAsia"/>
                <w:b/>
                <w:bCs/>
                <w:color w:val="auto"/>
                <w:kern w:val="0"/>
              </w:rPr>
            </w:pPr>
            <w:r>
              <w:rPr>
                <w:rFonts w:hint="eastAsia"/>
                <w:b/>
                <w:bCs/>
                <w:color w:val="auto"/>
                <w:kern w:val="0"/>
              </w:rPr>
              <w:t>建筑</w:t>
            </w:r>
          </w:p>
          <w:p>
            <w:pPr>
              <w:jc w:val="center"/>
              <w:rPr>
                <w:color w:val="auto"/>
              </w:rPr>
            </w:pPr>
            <w:r>
              <w:rPr>
                <w:rFonts w:hint="eastAsia"/>
                <w:b/>
                <w:bCs/>
                <w:color w:val="auto"/>
                <w:kern w:val="0"/>
              </w:rPr>
              <w:t>学院</w:t>
            </w:r>
          </w:p>
        </w:tc>
        <w:tc>
          <w:tcPr>
            <w:tcW w:w="870" w:type="dxa"/>
            <w:tcBorders>
              <w:top w:val="single" w:color="auto" w:sz="4" w:space="0"/>
            </w:tcBorders>
            <w:vAlign w:val="center"/>
          </w:tcPr>
          <w:p>
            <w:pPr>
              <w:jc w:val="center"/>
              <w:rPr>
                <w:rFonts w:hint="eastAsia"/>
                <w:b/>
                <w:bCs/>
                <w:color w:val="auto"/>
                <w:kern w:val="0"/>
              </w:rPr>
            </w:pPr>
            <w:r>
              <w:rPr>
                <w:rFonts w:hint="eastAsia"/>
                <w:b/>
                <w:bCs/>
                <w:color w:val="auto"/>
                <w:kern w:val="0"/>
              </w:rPr>
              <w:t>经管</w:t>
            </w:r>
          </w:p>
          <w:p>
            <w:pPr>
              <w:jc w:val="center"/>
              <w:rPr>
                <w:color w:val="auto"/>
              </w:rPr>
            </w:pPr>
            <w:r>
              <w:rPr>
                <w:rFonts w:hint="eastAsia"/>
                <w:b/>
                <w:bCs/>
                <w:color w:val="auto"/>
                <w:kern w:val="0"/>
              </w:rPr>
              <w:t>学院</w:t>
            </w:r>
          </w:p>
        </w:tc>
        <w:tc>
          <w:tcPr>
            <w:tcW w:w="927" w:type="dxa"/>
            <w:tcBorders>
              <w:top w:val="single" w:color="auto" w:sz="4" w:space="0"/>
              <w:right w:val="single" w:color="auto" w:sz="4" w:space="0"/>
            </w:tcBorders>
            <w:vAlign w:val="center"/>
          </w:tcPr>
          <w:p>
            <w:pPr>
              <w:jc w:val="center"/>
              <w:rPr>
                <w:rFonts w:hint="eastAsia"/>
                <w:b/>
                <w:bCs/>
                <w:color w:val="auto"/>
                <w:kern w:val="0"/>
                <w:lang w:eastAsia="zh-CN"/>
              </w:rPr>
            </w:pPr>
            <w:r>
              <w:rPr>
                <w:rFonts w:hint="eastAsia"/>
                <w:b/>
                <w:bCs/>
                <w:color w:val="auto"/>
                <w:kern w:val="0"/>
                <w:lang w:eastAsia="zh-CN"/>
              </w:rPr>
              <w:t>财会</w:t>
            </w:r>
          </w:p>
          <w:p>
            <w:pPr>
              <w:jc w:val="center"/>
              <w:rPr>
                <w:color w:val="auto"/>
              </w:rPr>
            </w:pPr>
            <w:r>
              <w:rPr>
                <w:rFonts w:hint="eastAsia"/>
                <w:b/>
                <w:bCs/>
                <w:color w:val="auto"/>
                <w:kern w:val="0"/>
                <w:lang w:eastAsia="zh-CN"/>
              </w:rPr>
              <w:t>学院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restart"/>
            <w:tcBorders>
              <w:left w:val="single" w:color="auto" w:sz="4" w:space="0"/>
            </w:tcBorders>
            <w:vAlign w:val="center"/>
          </w:tcPr>
          <w:p>
            <w:pPr>
              <w:jc w:val="center"/>
              <w:rPr>
                <w:b/>
                <w:bCs/>
                <w:color w:val="auto"/>
                <w:kern w:val="0"/>
              </w:rPr>
            </w:pPr>
            <w:r>
              <w:rPr>
                <w:rFonts w:hint="eastAsia"/>
                <w:b/>
                <w:bCs/>
                <w:color w:val="auto"/>
                <w:kern w:val="0"/>
              </w:rPr>
              <w:t>早</w:t>
            </w:r>
          </w:p>
          <w:p>
            <w:pPr>
              <w:jc w:val="center"/>
              <w:rPr>
                <w:color w:val="auto"/>
                <w:kern w:val="0"/>
              </w:rPr>
            </w:pPr>
            <w:r>
              <w:rPr>
                <w:rFonts w:hint="eastAsia"/>
                <w:b/>
                <w:bCs/>
                <w:color w:val="auto"/>
                <w:kern w:val="0"/>
              </w:rPr>
              <w:t>操</w:t>
            </w:r>
          </w:p>
        </w:tc>
        <w:tc>
          <w:tcPr>
            <w:tcW w:w="1577" w:type="dxa"/>
            <w:vAlign w:val="center"/>
          </w:tcPr>
          <w:p>
            <w:pPr>
              <w:jc w:val="center"/>
              <w:rPr>
                <w:color w:val="auto"/>
                <w:kern w:val="0"/>
              </w:rPr>
            </w:pPr>
            <w:r>
              <w:rPr>
                <w:rFonts w:hint="eastAsia"/>
                <w:color w:val="auto"/>
                <w:kern w:val="0"/>
              </w:rPr>
              <w:t>学院自查</w:t>
            </w:r>
          </w:p>
        </w:tc>
        <w:tc>
          <w:tcPr>
            <w:tcW w:w="903" w:type="dxa"/>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21"/>
                <w:szCs w:val="21"/>
                <w:u w:val="none"/>
                <w:lang w:val="en-US" w:eastAsia="zh-CN" w:bidi="ar"/>
              </w:rPr>
              <w:t>91.43%</w:t>
            </w:r>
          </w:p>
        </w:tc>
        <w:tc>
          <w:tcPr>
            <w:tcW w:w="919" w:type="dxa"/>
            <w:vAlign w:val="center"/>
          </w:tcPr>
          <w:p>
            <w:pPr>
              <w:keepNext w:val="0"/>
              <w:keepLines w:val="0"/>
              <w:widowControl/>
              <w:suppressLineNumbers w:val="0"/>
              <w:jc w:val="center"/>
              <w:textAlignment w:val="center"/>
              <w:rPr>
                <w:rFonts w:hint="eastAsia" w:eastAsia="宋体"/>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96.33%</w:t>
            </w:r>
          </w:p>
        </w:tc>
        <w:tc>
          <w:tcPr>
            <w:tcW w:w="903" w:type="dxa"/>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99.28%</w:t>
            </w:r>
          </w:p>
        </w:tc>
        <w:tc>
          <w:tcPr>
            <w:tcW w:w="981" w:type="dxa"/>
            <w:tcBorders>
              <w:right w:val="single" w:color="auto" w:sz="4" w:space="0"/>
            </w:tcBorders>
            <w:vAlign w:val="center"/>
          </w:tcPr>
          <w:p>
            <w:pPr>
              <w:keepNext w:val="0"/>
              <w:keepLines w:val="0"/>
              <w:widowControl/>
              <w:suppressLineNumbers w:val="0"/>
              <w:jc w:val="center"/>
              <w:textAlignment w:val="center"/>
              <w:rPr>
                <w:color w:val="auto"/>
                <w:sz w:val="21"/>
                <w:szCs w:val="21"/>
              </w:rPr>
            </w:pPr>
            <w:r>
              <w:rPr>
                <w:rFonts w:hint="eastAsia" w:ascii="宋体" w:hAnsi="宋体" w:eastAsia="宋体" w:cs="宋体"/>
                <w:i w:val="0"/>
                <w:color w:val="auto"/>
                <w:kern w:val="0"/>
                <w:sz w:val="18"/>
                <w:szCs w:val="18"/>
                <w:u w:val="none"/>
                <w:lang w:val="en-US" w:eastAsia="zh-CN" w:bidi="ar"/>
              </w:rPr>
              <w:t>66.67%</w:t>
            </w:r>
          </w:p>
        </w:tc>
        <w:tc>
          <w:tcPr>
            <w:tcW w:w="903" w:type="dxa"/>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99.05%</w:t>
            </w:r>
          </w:p>
        </w:tc>
        <w:tc>
          <w:tcPr>
            <w:tcW w:w="886" w:type="dxa"/>
            <w:tcBorders>
              <w:right w:val="single" w:color="auto" w:sz="4" w:space="0"/>
            </w:tcBorders>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99.67%</w:t>
            </w:r>
          </w:p>
        </w:tc>
        <w:tc>
          <w:tcPr>
            <w:tcW w:w="870" w:type="dxa"/>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98.67%</w:t>
            </w:r>
          </w:p>
        </w:tc>
        <w:tc>
          <w:tcPr>
            <w:tcW w:w="927" w:type="dxa"/>
            <w:tcBorders>
              <w:right w:val="single" w:color="auto" w:sz="4" w:space="0"/>
            </w:tcBorders>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98.33%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tcBorders>
            <w:vAlign w:val="center"/>
          </w:tcPr>
          <w:p>
            <w:pPr>
              <w:jc w:val="center"/>
              <w:rPr>
                <w:color w:val="auto"/>
                <w:kern w:val="0"/>
              </w:rPr>
            </w:pPr>
          </w:p>
        </w:tc>
        <w:tc>
          <w:tcPr>
            <w:tcW w:w="1577" w:type="dxa"/>
            <w:shd w:val="clear" w:color="auto" w:fill="FFFFFF" w:themeFill="background1"/>
            <w:vAlign w:val="center"/>
          </w:tcPr>
          <w:p>
            <w:pPr>
              <w:jc w:val="center"/>
              <w:rPr>
                <w:color w:val="auto"/>
                <w:kern w:val="0"/>
              </w:rPr>
            </w:pPr>
            <w:r>
              <w:rPr>
                <w:rFonts w:hint="eastAsia"/>
                <w:color w:val="auto"/>
                <w:kern w:val="0"/>
              </w:rPr>
              <w:t>学校抽查</w:t>
            </w:r>
          </w:p>
        </w:tc>
        <w:tc>
          <w:tcPr>
            <w:tcW w:w="903" w:type="dxa"/>
            <w:shd w:val="clear" w:color="auto" w:fill="BEBEBE" w:themeFill="background1" w:themeFillShade="BF"/>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21"/>
                <w:szCs w:val="21"/>
                <w:u w:val="none"/>
                <w:lang w:val="en-US" w:eastAsia="zh-CN" w:bidi="ar"/>
              </w:rPr>
              <w:t>98.17%</w:t>
            </w:r>
          </w:p>
        </w:tc>
        <w:tc>
          <w:tcPr>
            <w:tcW w:w="919" w:type="dxa"/>
            <w:shd w:val="clear" w:color="auto" w:fill="BEBEBE" w:themeFill="background1" w:themeFillShade="BF"/>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98.57%</w:t>
            </w:r>
          </w:p>
        </w:tc>
        <w:tc>
          <w:tcPr>
            <w:tcW w:w="903" w:type="dxa"/>
            <w:shd w:val="clear" w:color="auto" w:fill="BEBEBE" w:themeFill="background1" w:themeFillShade="BF"/>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100.00%</w:t>
            </w:r>
          </w:p>
        </w:tc>
        <w:tc>
          <w:tcPr>
            <w:tcW w:w="981"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97.57%</w:t>
            </w:r>
          </w:p>
        </w:tc>
        <w:tc>
          <w:tcPr>
            <w:tcW w:w="903" w:type="dxa"/>
            <w:shd w:val="clear" w:color="auto" w:fill="BEBEBE" w:themeFill="background1" w:themeFillShade="BF"/>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93.03%</w:t>
            </w:r>
          </w:p>
        </w:tc>
        <w:tc>
          <w:tcPr>
            <w:tcW w:w="886"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97.83%</w:t>
            </w:r>
          </w:p>
        </w:tc>
        <w:tc>
          <w:tcPr>
            <w:tcW w:w="870" w:type="dxa"/>
            <w:shd w:val="clear" w:color="auto" w:fill="BEBEBE" w:themeFill="background1" w:themeFillShade="BF"/>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95.17%</w:t>
            </w:r>
          </w:p>
        </w:tc>
        <w:tc>
          <w:tcPr>
            <w:tcW w:w="927"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100.00%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restart"/>
            <w:tcBorders>
              <w:left w:val="single" w:color="auto" w:sz="4" w:space="0"/>
            </w:tcBorders>
            <w:vAlign w:val="center"/>
          </w:tcPr>
          <w:p>
            <w:pPr>
              <w:jc w:val="center"/>
              <w:rPr>
                <w:b/>
                <w:bCs/>
                <w:color w:val="auto"/>
                <w:kern w:val="0"/>
              </w:rPr>
            </w:pPr>
            <w:r>
              <w:rPr>
                <w:rFonts w:hint="eastAsia"/>
                <w:b/>
                <w:bCs/>
                <w:color w:val="auto"/>
                <w:kern w:val="0"/>
              </w:rPr>
              <w:t>晚</w:t>
            </w:r>
          </w:p>
          <w:p>
            <w:pPr>
              <w:jc w:val="center"/>
              <w:rPr>
                <w:b/>
                <w:bCs/>
                <w:color w:val="auto"/>
                <w:kern w:val="0"/>
              </w:rPr>
            </w:pPr>
            <w:r>
              <w:rPr>
                <w:rFonts w:hint="eastAsia"/>
                <w:b/>
                <w:bCs/>
                <w:color w:val="auto"/>
                <w:kern w:val="0"/>
              </w:rPr>
              <w:t>自</w:t>
            </w:r>
          </w:p>
          <w:p>
            <w:pPr>
              <w:jc w:val="center"/>
              <w:rPr>
                <w:color w:val="auto"/>
                <w:kern w:val="0"/>
              </w:rPr>
            </w:pPr>
            <w:r>
              <w:rPr>
                <w:rFonts w:hint="eastAsia"/>
                <w:b/>
                <w:bCs/>
                <w:color w:val="auto"/>
                <w:kern w:val="0"/>
              </w:rPr>
              <w:t>习</w:t>
            </w:r>
          </w:p>
        </w:tc>
        <w:tc>
          <w:tcPr>
            <w:tcW w:w="1577" w:type="dxa"/>
            <w:vAlign w:val="center"/>
          </w:tcPr>
          <w:p>
            <w:pPr>
              <w:jc w:val="center"/>
              <w:rPr>
                <w:color w:val="auto"/>
                <w:kern w:val="0"/>
              </w:rPr>
            </w:pPr>
            <w:r>
              <w:rPr>
                <w:rFonts w:hint="eastAsia"/>
                <w:color w:val="auto"/>
                <w:kern w:val="0"/>
              </w:rPr>
              <w:t>学院自查</w:t>
            </w:r>
          </w:p>
        </w:tc>
        <w:tc>
          <w:tcPr>
            <w:tcW w:w="903" w:type="dxa"/>
            <w:vAlign w:val="center"/>
          </w:tcPr>
          <w:p>
            <w:pPr>
              <w:keepNext w:val="0"/>
              <w:keepLines w:val="0"/>
              <w:widowControl/>
              <w:suppressLineNumbers w:val="0"/>
              <w:jc w:val="center"/>
              <w:textAlignment w:val="center"/>
              <w:rPr>
                <w:rFonts w:hint="eastAsia" w:eastAsia="宋体"/>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97.10%</w:t>
            </w:r>
          </w:p>
        </w:tc>
        <w:tc>
          <w:tcPr>
            <w:tcW w:w="919" w:type="dxa"/>
            <w:vAlign w:val="center"/>
          </w:tcPr>
          <w:p>
            <w:pPr>
              <w:keepNext w:val="0"/>
              <w:keepLines w:val="0"/>
              <w:widowControl/>
              <w:suppressLineNumbers w:val="0"/>
              <w:jc w:val="center"/>
              <w:textAlignment w:val="center"/>
              <w:rPr>
                <w:rFonts w:hint="eastAsia" w:eastAsia="宋体"/>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97.00%</w:t>
            </w:r>
          </w:p>
        </w:tc>
        <w:tc>
          <w:tcPr>
            <w:tcW w:w="903" w:type="dxa"/>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99.30%</w:t>
            </w:r>
          </w:p>
        </w:tc>
        <w:tc>
          <w:tcPr>
            <w:tcW w:w="981" w:type="dxa"/>
            <w:tcBorders>
              <w:right w:val="single" w:color="auto" w:sz="4" w:space="0"/>
            </w:tcBorders>
            <w:vAlign w:val="center"/>
          </w:tcPr>
          <w:p>
            <w:pPr>
              <w:keepNext w:val="0"/>
              <w:keepLines w:val="0"/>
              <w:widowControl/>
              <w:suppressLineNumbers w:val="0"/>
              <w:jc w:val="center"/>
              <w:textAlignment w:val="center"/>
              <w:rPr>
                <w:color w:val="auto"/>
                <w:sz w:val="21"/>
                <w:szCs w:val="21"/>
              </w:rPr>
            </w:pPr>
            <w:r>
              <w:rPr>
                <w:rFonts w:hint="eastAsia" w:ascii="宋体" w:hAnsi="宋体" w:eastAsia="宋体" w:cs="宋体"/>
                <w:i w:val="0"/>
                <w:color w:val="auto"/>
                <w:kern w:val="0"/>
                <w:sz w:val="18"/>
                <w:szCs w:val="18"/>
                <w:u w:val="none"/>
                <w:lang w:val="en-US" w:eastAsia="zh-CN" w:bidi="ar"/>
              </w:rPr>
              <w:t>56.25%</w:t>
            </w:r>
          </w:p>
        </w:tc>
        <w:tc>
          <w:tcPr>
            <w:tcW w:w="903" w:type="dxa"/>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75.08%</w:t>
            </w:r>
          </w:p>
        </w:tc>
        <w:tc>
          <w:tcPr>
            <w:tcW w:w="886" w:type="dxa"/>
            <w:tcBorders>
              <w:right w:val="single" w:color="auto" w:sz="4" w:space="0"/>
            </w:tcBorders>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99.50%</w:t>
            </w:r>
          </w:p>
        </w:tc>
        <w:tc>
          <w:tcPr>
            <w:tcW w:w="870" w:type="dxa"/>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99.50%</w:t>
            </w:r>
          </w:p>
        </w:tc>
        <w:tc>
          <w:tcPr>
            <w:tcW w:w="927" w:type="dxa"/>
            <w:tcBorders>
              <w:right w:val="single" w:color="auto" w:sz="4" w:space="0"/>
            </w:tcBorders>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99.00%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tcBorders>
            <w:vAlign w:val="center"/>
          </w:tcPr>
          <w:p>
            <w:pPr>
              <w:jc w:val="center"/>
              <w:rPr>
                <w:color w:val="auto"/>
                <w:kern w:val="0"/>
              </w:rPr>
            </w:pPr>
          </w:p>
        </w:tc>
        <w:tc>
          <w:tcPr>
            <w:tcW w:w="1577" w:type="dxa"/>
            <w:shd w:val="clear" w:color="auto" w:fill="FFFFFF" w:themeFill="background1"/>
            <w:vAlign w:val="center"/>
          </w:tcPr>
          <w:p>
            <w:pPr>
              <w:jc w:val="center"/>
              <w:rPr>
                <w:color w:val="auto"/>
                <w:kern w:val="0"/>
              </w:rPr>
            </w:pPr>
            <w:r>
              <w:rPr>
                <w:rFonts w:hint="eastAsia"/>
                <w:color w:val="auto"/>
                <w:kern w:val="0"/>
              </w:rPr>
              <w:t>学校抽查</w:t>
            </w:r>
          </w:p>
        </w:tc>
        <w:tc>
          <w:tcPr>
            <w:tcW w:w="903" w:type="dxa"/>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94.84%</w:t>
            </w:r>
          </w:p>
        </w:tc>
        <w:tc>
          <w:tcPr>
            <w:tcW w:w="919" w:type="dxa"/>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97.70%</w:t>
            </w:r>
          </w:p>
        </w:tc>
        <w:tc>
          <w:tcPr>
            <w:tcW w:w="903" w:type="dxa"/>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89.52%</w:t>
            </w:r>
          </w:p>
        </w:tc>
        <w:tc>
          <w:tcPr>
            <w:tcW w:w="981"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92.34%</w:t>
            </w:r>
          </w:p>
        </w:tc>
        <w:tc>
          <w:tcPr>
            <w:tcW w:w="903" w:type="dxa"/>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91.52%</w:t>
            </w:r>
          </w:p>
        </w:tc>
        <w:tc>
          <w:tcPr>
            <w:tcW w:w="886"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93.39%</w:t>
            </w:r>
          </w:p>
        </w:tc>
        <w:tc>
          <w:tcPr>
            <w:tcW w:w="870" w:type="dxa"/>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90.22%</w:t>
            </w:r>
          </w:p>
        </w:tc>
        <w:tc>
          <w:tcPr>
            <w:tcW w:w="927" w:type="dxa"/>
            <w:tcBorders>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91.25%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restart"/>
            <w:tcBorders>
              <w:left w:val="single" w:color="auto" w:sz="4" w:space="0"/>
            </w:tcBorders>
            <w:vAlign w:val="center"/>
          </w:tcPr>
          <w:p>
            <w:pPr>
              <w:jc w:val="center"/>
              <w:rPr>
                <w:b/>
                <w:bCs/>
                <w:color w:val="auto"/>
                <w:kern w:val="0"/>
              </w:rPr>
            </w:pPr>
            <w:r>
              <w:rPr>
                <w:rFonts w:hint="eastAsia"/>
                <w:b/>
                <w:bCs/>
                <w:color w:val="auto"/>
                <w:kern w:val="0"/>
              </w:rPr>
              <w:t>上课</w:t>
            </w:r>
          </w:p>
          <w:p>
            <w:pPr>
              <w:jc w:val="center"/>
              <w:rPr>
                <w:color w:val="auto"/>
                <w:kern w:val="0"/>
              </w:rPr>
            </w:pPr>
            <w:r>
              <w:rPr>
                <w:rFonts w:hint="eastAsia"/>
                <w:b/>
                <w:bCs/>
                <w:color w:val="auto"/>
                <w:kern w:val="0"/>
              </w:rPr>
              <w:t>出勤</w:t>
            </w:r>
          </w:p>
        </w:tc>
        <w:tc>
          <w:tcPr>
            <w:tcW w:w="1577" w:type="dxa"/>
            <w:vAlign w:val="center"/>
          </w:tcPr>
          <w:p>
            <w:pPr>
              <w:jc w:val="center"/>
              <w:rPr>
                <w:color w:val="auto"/>
                <w:kern w:val="0"/>
              </w:rPr>
            </w:pPr>
            <w:r>
              <w:rPr>
                <w:rFonts w:hint="eastAsia"/>
                <w:color w:val="auto"/>
                <w:kern w:val="0"/>
              </w:rPr>
              <w:t>学院自查</w:t>
            </w:r>
          </w:p>
        </w:tc>
        <w:tc>
          <w:tcPr>
            <w:tcW w:w="903" w:type="dxa"/>
            <w:vAlign w:val="center"/>
          </w:tcPr>
          <w:p>
            <w:pPr>
              <w:keepNext w:val="0"/>
              <w:keepLines w:val="0"/>
              <w:widowControl/>
              <w:suppressLineNumbers w:val="0"/>
              <w:jc w:val="center"/>
              <w:textAlignment w:val="center"/>
              <w:rPr>
                <w:rFonts w:hint="eastAsia" w:eastAsia="宋体"/>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100.00%</w:t>
            </w:r>
          </w:p>
        </w:tc>
        <w:tc>
          <w:tcPr>
            <w:tcW w:w="919" w:type="dxa"/>
            <w:vAlign w:val="center"/>
          </w:tcPr>
          <w:p>
            <w:pPr>
              <w:keepNext w:val="0"/>
              <w:keepLines w:val="0"/>
              <w:widowControl/>
              <w:suppressLineNumbers w:val="0"/>
              <w:jc w:val="center"/>
              <w:textAlignment w:val="center"/>
              <w:rPr>
                <w:rFonts w:hint="eastAsia" w:eastAsia="宋体"/>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99.25%</w:t>
            </w:r>
          </w:p>
        </w:tc>
        <w:tc>
          <w:tcPr>
            <w:tcW w:w="903" w:type="dxa"/>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99.69%</w:t>
            </w:r>
          </w:p>
        </w:tc>
        <w:tc>
          <w:tcPr>
            <w:tcW w:w="981" w:type="dxa"/>
            <w:tcBorders>
              <w:right w:val="single" w:color="auto" w:sz="4" w:space="0"/>
            </w:tcBorders>
            <w:vAlign w:val="center"/>
          </w:tcPr>
          <w:p>
            <w:pPr>
              <w:keepNext w:val="0"/>
              <w:keepLines w:val="0"/>
              <w:widowControl/>
              <w:suppressLineNumbers w:val="0"/>
              <w:jc w:val="center"/>
              <w:textAlignment w:val="center"/>
              <w:rPr>
                <w:color w:val="auto"/>
                <w:sz w:val="21"/>
                <w:szCs w:val="21"/>
              </w:rPr>
            </w:pPr>
            <w:r>
              <w:rPr>
                <w:rFonts w:hint="eastAsia" w:ascii="宋体" w:hAnsi="宋体" w:eastAsia="宋体" w:cs="宋体"/>
                <w:i w:val="0"/>
                <w:color w:val="auto"/>
                <w:kern w:val="0"/>
                <w:sz w:val="18"/>
                <w:szCs w:val="18"/>
                <w:u w:val="none"/>
                <w:lang w:val="en-US" w:eastAsia="zh-CN" w:bidi="ar"/>
              </w:rPr>
              <w:t>72.50%</w:t>
            </w:r>
          </w:p>
        </w:tc>
        <w:tc>
          <w:tcPr>
            <w:tcW w:w="903" w:type="dxa"/>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99.59%</w:t>
            </w:r>
          </w:p>
        </w:tc>
        <w:tc>
          <w:tcPr>
            <w:tcW w:w="886" w:type="dxa"/>
            <w:tcBorders>
              <w:right w:val="single" w:color="auto" w:sz="4" w:space="0"/>
            </w:tcBorders>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99.00%</w:t>
            </w:r>
          </w:p>
        </w:tc>
        <w:tc>
          <w:tcPr>
            <w:tcW w:w="870" w:type="dxa"/>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92.75%</w:t>
            </w:r>
          </w:p>
        </w:tc>
        <w:tc>
          <w:tcPr>
            <w:tcW w:w="927" w:type="dxa"/>
            <w:tcBorders>
              <w:right w:val="single" w:color="auto" w:sz="4" w:space="0"/>
            </w:tcBorders>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94.50%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bottom w:val="single" w:color="auto" w:sz="4" w:space="0"/>
            </w:tcBorders>
            <w:vAlign w:val="center"/>
          </w:tcPr>
          <w:p>
            <w:pPr>
              <w:jc w:val="center"/>
              <w:rPr>
                <w:color w:val="auto"/>
                <w:kern w:val="0"/>
              </w:rPr>
            </w:pPr>
          </w:p>
        </w:tc>
        <w:tc>
          <w:tcPr>
            <w:tcW w:w="1577" w:type="dxa"/>
            <w:tcBorders>
              <w:bottom w:val="single" w:color="auto" w:sz="4" w:space="0"/>
            </w:tcBorders>
            <w:shd w:val="clear" w:color="auto" w:fill="FFFFFF" w:themeFill="background1"/>
            <w:vAlign w:val="center"/>
          </w:tcPr>
          <w:p>
            <w:pPr>
              <w:jc w:val="center"/>
              <w:rPr>
                <w:color w:val="auto"/>
                <w:kern w:val="0"/>
              </w:rPr>
            </w:pPr>
            <w:r>
              <w:rPr>
                <w:rFonts w:hint="eastAsia"/>
                <w:color w:val="auto"/>
                <w:kern w:val="0"/>
              </w:rPr>
              <w:t>学校抽查</w:t>
            </w:r>
          </w:p>
        </w:tc>
        <w:tc>
          <w:tcPr>
            <w:tcW w:w="903"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99.73%</w:t>
            </w:r>
          </w:p>
        </w:tc>
        <w:tc>
          <w:tcPr>
            <w:tcW w:w="919"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97.50%</w:t>
            </w:r>
          </w:p>
        </w:tc>
        <w:tc>
          <w:tcPr>
            <w:tcW w:w="903"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93.31%</w:t>
            </w:r>
          </w:p>
        </w:tc>
        <w:tc>
          <w:tcPr>
            <w:tcW w:w="981" w:type="dxa"/>
            <w:tcBorders>
              <w:bottom w:val="single" w:color="auto" w:sz="4" w:space="0"/>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93.69%</w:t>
            </w:r>
          </w:p>
        </w:tc>
        <w:tc>
          <w:tcPr>
            <w:tcW w:w="903"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95.35%</w:t>
            </w:r>
          </w:p>
        </w:tc>
        <w:tc>
          <w:tcPr>
            <w:tcW w:w="886" w:type="dxa"/>
            <w:tcBorders>
              <w:bottom w:val="single" w:color="auto" w:sz="4" w:space="0"/>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95.50%</w:t>
            </w:r>
          </w:p>
        </w:tc>
        <w:tc>
          <w:tcPr>
            <w:tcW w:w="870" w:type="dxa"/>
            <w:tcBorders>
              <w:bottom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80.06%</w:t>
            </w:r>
          </w:p>
        </w:tc>
        <w:tc>
          <w:tcPr>
            <w:tcW w:w="927" w:type="dxa"/>
            <w:tcBorders>
              <w:bottom w:val="single" w:color="auto" w:sz="4" w:space="0"/>
              <w:right w:val="single" w:color="auto" w:sz="4" w:space="0"/>
            </w:tcBorders>
            <w:shd w:val="clear" w:color="auto" w:fill="BEBEBE" w:themeFill="background1" w:themeFillShade="BF"/>
            <w:vAlign w:val="center"/>
          </w:tcPr>
          <w:p>
            <w:pPr>
              <w:keepNext w:val="0"/>
              <w:keepLines w:val="0"/>
              <w:widowControl/>
              <w:suppressLineNumbers w:val="0"/>
              <w:jc w:val="center"/>
              <w:textAlignment w:val="center"/>
              <w:rPr>
                <w:rFonts w:hint="eastAsia" w:eastAsia="宋体"/>
                <w:color w:val="auto"/>
                <w:sz w:val="21"/>
                <w:szCs w:val="21"/>
                <w:lang w:val="en-US" w:eastAsia="zh-CN"/>
              </w:rPr>
            </w:pPr>
            <w:r>
              <w:rPr>
                <w:rFonts w:hint="eastAsia" w:ascii="宋体" w:hAnsi="宋体" w:eastAsia="宋体" w:cs="宋体"/>
                <w:i w:val="0"/>
                <w:color w:val="auto"/>
                <w:kern w:val="0"/>
                <w:sz w:val="18"/>
                <w:szCs w:val="18"/>
                <w:u w:val="none"/>
                <w:lang w:val="en-US" w:eastAsia="zh-CN" w:bidi="ar"/>
              </w:rPr>
              <w:t>99.02%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restart"/>
            <w:tcBorders>
              <w:top w:val="single" w:color="auto" w:sz="4" w:space="0"/>
              <w:left w:val="single" w:color="auto" w:sz="4" w:space="0"/>
              <w:right w:val="single" w:color="auto" w:sz="4" w:space="0"/>
            </w:tcBorders>
            <w:vAlign w:val="center"/>
          </w:tcPr>
          <w:p>
            <w:pPr>
              <w:jc w:val="center"/>
              <w:rPr>
                <w:b/>
                <w:bCs/>
                <w:color w:val="auto"/>
                <w:kern w:val="0"/>
              </w:rPr>
            </w:pPr>
            <w:r>
              <w:rPr>
                <w:rFonts w:hint="eastAsia"/>
                <w:b/>
                <w:bCs/>
                <w:color w:val="auto"/>
                <w:kern w:val="0"/>
              </w:rPr>
              <w:t>宿舍自查情况</w:t>
            </w:r>
          </w:p>
        </w:tc>
        <w:tc>
          <w:tcPr>
            <w:tcW w:w="1577" w:type="dxa"/>
            <w:tcBorders>
              <w:top w:val="single" w:color="auto" w:sz="4" w:space="0"/>
              <w:left w:val="single" w:color="auto" w:sz="4" w:space="0"/>
            </w:tcBorders>
            <w:vAlign w:val="center"/>
          </w:tcPr>
          <w:p>
            <w:pPr>
              <w:jc w:val="center"/>
              <w:rPr>
                <w:color w:val="auto"/>
                <w:kern w:val="0"/>
              </w:rPr>
            </w:pPr>
            <w:r>
              <w:rPr>
                <w:rFonts w:hint="eastAsia"/>
                <w:color w:val="auto"/>
                <w:kern w:val="0"/>
              </w:rPr>
              <w:t>红榜率-白榜率</w:t>
            </w:r>
          </w:p>
        </w:tc>
        <w:tc>
          <w:tcPr>
            <w:tcW w:w="903" w:type="dxa"/>
            <w:tcBorders>
              <w:top w:val="single" w:color="auto" w:sz="4" w:space="0"/>
            </w:tcBorders>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56.00%</w:t>
            </w:r>
          </w:p>
        </w:tc>
        <w:tc>
          <w:tcPr>
            <w:tcW w:w="919" w:type="dxa"/>
            <w:tcBorders>
              <w:top w:val="single" w:color="auto" w:sz="4" w:space="0"/>
            </w:tcBorders>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14.25%</w:t>
            </w:r>
          </w:p>
        </w:tc>
        <w:tc>
          <w:tcPr>
            <w:tcW w:w="903" w:type="dxa"/>
            <w:tcBorders>
              <w:top w:val="single" w:color="auto" w:sz="4" w:space="0"/>
            </w:tcBorders>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38.50%</w:t>
            </w:r>
          </w:p>
        </w:tc>
        <w:tc>
          <w:tcPr>
            <w:tcW w:w="981" w:type="dxa"/>
            <w:tcBorders>
              <w:top w:val="single" w:color="auto" w:sz="4" w:space="0"/>
            </w:tcBorders>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11.25%</w:t>
            </w:r>
          </w:p>
        </w:tc>
        <w:tc>
          <w:tcPr>
            <w:tcW w:w="903" w:type="dxa"/>
            <w:tcBorders>
              <w:top w:val="single" w:color="auto" w:sz="4" w:space="0"/>
            </w:tcBorders>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7.17%</w:t>
            </w:r>
          </w:p>
        </w:tc>
        <w:tc>
          <w:tcPr>
            <w:tcW w:w="886" w:type="dxa"/>
            <w:tcBorders>
              <w:top w:val="single" w:color="auto" w:sz="4" w:space="0"/>
            </w:tcBorders>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10.50%</w:t>
            </w:r>
          </w:p>
        </w:tc>
        <w:tc>
          <w:tcPr>
            <w:tcW w:w="870" w:type="dxa"/>
            <w:tcBorders>
              <w:top w:val="single" w:color="auto" w:sz="4" w:space="0"/>
            </w:tcBorders>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5.73%</w:t>
            </w:r>
          </w:p>
        </w:tc>
        <w:tc>
          <w:tcPr>
            <w:tcW w:w="927" w:type="dxa"/>
            <w:tcBorders>
              <w:top w:val="single" w:color="auto" w:sz="4" w:space="0"/>
            </w:tcBorders>
            <w:vAlign w:val="center"/>
          </w:tcPr>
          <w:p>
            <w:pPr>
              <w:keepNext w:val="0"/>
              <w:keepLines w:val="0"/>
              <w:widowControl/>
              <w:suppressLineNumbers w:val="0"/>
              <w:jc w:val="center"/>
              <w:textAlignment w:val="center"/>
              <w:rPr>
                <w:rFonts w:hint="eastAsia"/>
                <w:color w:val="auto"/>
                <w:kern w:val="0"/>
                <w:sz w:val="21"/>
                <w:szCs w:val="21"/>
                <w:lang w:val="en-US" w:eastAsia="zh-CN"/>
              </w:rPr>
            </w:pPr>
            <w:r>
              <w:rPr>
                <w:rFonts w:hint="eastAsia" w:ascii="宋体" w:hAnsi="宋体" w:eastAsia="宋体" w:cs="宋体"/>
                <w:i w:val="0"/>
                <w:color w:val="auto"/>
                <w:kern w:val="0"/>
                <w:sz w:val="18"/>
                <w:szCs w:val="18"/>
                <w:u w:val="none"/>
                <w:lang w:val="en-US" w:eastAsia="zh-CN" w:bidi="ar"/>
              </w:rPr>
              <w:t>3.00%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right w:val="single" w:color="auto" w:sz="4" w:space="0"/>
            </w:tcBorders>
            <w:vAlign w:val="center"/>
          </w:tcPr>
          <w:p>
            <w:pPr>
              <w:jc w:val="center"/>
              <w:rPr>
                <w:b/>
                <w:bCs/>
                <w:color w:val="auto"/>
                <w:kern w:val="0"/>
              </w:rPr>
            </w:pPr>
          </w:p>
        </w:tc>
        <w:tc>
          <w:tcPr>
            <w:tcW w:w="1577" w:type="dxa"/>
            <w:tcBorders>
              <w:top w:val="single" w:color="auto" w:sz="4" w:space="0"/>
              <w:left w:val="single" w:color="auto" w:sz="4" w:space="0"/>
            </w:tcBorders>
            <w:vAlign w:val="center"/>
          </w:tcPr>
          <w:p>
            <w:pPr>
              <w:jc w:val="center"/>
              <w:rPr>
                <w:color w:val="auto"/>
                <w:kern w:val="0"/>
              </w:rPr>
            </w:pPr>
            <w:r>
              <w:rPr>
                <w:rFonts w:hint="eastAsia"/>
                <w:color w:val="auto"/>
                <w:kern w:val="0"/>
              </w:rPr>
              <w:t>晚归数</w:t>
            </w:r>
          </w:p>
        </w:tc>
        <w:tc>
          <w:tcPr>
            <w:tcW w:w="903" w:type="dxa"/>
            <w:tcBorders>
              <w:top w:val="single" w:color="auto" w:sz="4" w:space="0"/>
            </w:tcBorders>
            <w:vAlign w:val="center"/>
          </w:tcPr>
          <w:p>
            <w:pPr>
              <w:jc w:val="center"/>
              <w:rPr>
                <w:rFonts w:hint="eastAsia" w:eastAsia="宋体"/>
                <w:color w:val="auto"/>
                <w:kern w:val="0"/>
                <w:szCs w:val="21"/>
                <w:lang w:val="en-US" w:eastAsia="zh-CN"/>
              </w:rPr>
            </w:pPr>
            <w:r>
              <w:rPr>
                <w:rFonts w:hint="eastAsia"/>
                <w:color w:val="auto"/>
                <w:kern w:val="0"/>
                <w:szCs w:val="21"/>
                <w:lang w:val="en-US" w:eastAsia="zh-CN"/>
              </w:rPr>
              <w:t>0</w:t>
            </w:r>
          </w:p>
        </w:tc>
        <w:tc>
          <w:tcPr>
            <w:tcW w:w="919" w:type="dxa"/>
            <w:tcBorders>
              <w:top w:val="single" w:color="auto" w:sz="4" w:space="0"/>
            </w:tcBorders>
            <w:vAlign w:val="center"/>
          </w:tcPr>
          <w:p>
            <w:pPr>
              <w:jc w:val="center"/>
              <w:rPr>
                <w:rFonts w:hint="eastAsia" w:eastAsia="宋体"/>
                <w:color w:val="auto"/>
                <w:kern w:val="0"/>
                <w:szCs w:val="21"/>
                <w:lang w:val="en-US" w:eastAsia="zh-CN"/>
              </w:rPr>
            </w:pPr>
            <w:r>
              <w:rPr>
                <w:rFonts w:hint="eastAsia"/>
                <w:color w:val="auto"/>
                <w:kern w:val="0"/>
                <w:szCs w:val="21"/>
                <w:lang w:val="en-US" w:eastAsia="zh-CN"/>
              </w:rPr>
              <w:t>0</w:t>
            </w:r>
          </w:p>
        </w:tc>
        <w:tc>
          <w:tcPr>
            <w:tcW w:w="903"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81"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03"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886"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16</w:t>
            </w:r>
          </w:p>
        </w:tc>
        <w:tc>
          <w:tcPr>
            <w:tcW w:w="870"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27"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right w:val="single" w:color="auto" w:sz="4" w:space="0"/>
            </w:tcBorders>
            <w:vAlign w:val="center"/>
          </w:tcPr>
          <w:p>
            <w:pPr>
              <w:jc w:val="center"/>
              <w:rPr>
                <w:b/>
                <w:bCs/>
                <w:color w:val="auto"/>
                <w:kern w:val="0"/>
              </w:rPr>
            </w:pPr>
          </w:p>
        </w:tc>
        <w:tc>
          <w:tcPr>
            <w:tcW w:w="1577" w:type="dxa"/>
            <w:tcBorders>
              <w:top w:val="single" w:color="auto" w:sz="4" w:space="0"/>
              <w:left w:val="single" w:color="auto" w:sz="4" w:space="0"/>
            </w:tcBorders>
            <w:vAlign w:val="center"/>
          </w:tcPr>
          <w:p>
            <w:pPr>
              <w:jc w:val="center"/>
              <w:rPr>
                <w:color w:val="auto"/>
                <w:kern w:val="0"/>
              </w:rPr>
            </w:pPr>
            <w:r>
              <w:rPr>
                <w:rFonts w:hint="eastAsia"/>
                <w:color w:val="auto"/>
                <w:kern w:val="0"/>
              </w:rPr>
              <w:t>未归数</w:t>
            </w:r>
          </w:p>
        </w:tc>
        <w:tc>
          <w:tcPr>
            <w:tcW w:w="903" w:type="dxa"/>
            <w:tcBorders>
              <w:top w:val="single" w:color="auto" w:sz="4" w:space="0"/>
            </w:tcBorders>
            <w:vAlign w:val="center"/>
          </w:tcPr>
          <w:p>
            <w:pPr>
              <w:jc w:val="center"/>
              <w:rPr>
                <w:rFonts w:hint="eastAsia" w:eastAsia="宋体"/>
                <w:color w:val="auto"/>
                <w:kern w:val="0"/>
                <w:szCs w:val="21"/>
                <w:lang w:val="en-US" w:eastAsia="zh-CN"/>
              </w:rPr>
            </w:pPr>
            <w:r>
              <w:rPr>
                <w:rFonts w:hint="eastAsia"/>
                <w:color w:val="auto"/>
                <w:kern w:val="0"/>
                <w:szCs w:val="21"/>
                <w:lang w:val="en-US" w:eastAsia="zh-CN"/>
              </w:rPr>
              <w:t>0</w:t>
            </w:r>
          </w:p>
        </w:tc>
        <w:tc>
          <w:tcPr>
            <w:tcW w:w="919" w:type="dxa"/>
            <w:tcBorders>
              <w:top w:val="single" w:color="auto" w:sz="4" w:space="0"/>
            </w:tcBorders>
            <w:vAlign w:val="center"/>
          </w:tcPr>
          <w:p>
            <w:pPr>
              <w:jc w:val="center"/>
              <w:rPr>
                <w:rFonts w:hint="eastAsia" w:eastAsia="宋体"/>
                <w:color w:val="auto"/>
                <w:kern w:val="0"/>
                <w:szCs w:val="21"/>
                <w:lang w:val="en-US" w:eastAsia="zh-CN"/>
              </w:rPr>
            </w:pPr>
            <w:r>
              <w:rPr>
                <w:rFonts w:hint="eastAsia"/>
                <w:color w:val="auto"/>
                <w:kern w:val="0"/>
                <w:szCs w:val="21"/>
                <w:lang w:val="en-US" w:eastAsia="zh-CN"/>
              </w:rPr>
              <w:t>0</w:t>
            </w:r>
          </w:p>
        </w:tc>
        <w:tc>
          <w:tcPr>
            <w:tcW w:w="903"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81"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03"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886"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870"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27"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right w:val="single" w:color="auto" w:sz="4" w:space="0"/>
            </w:tcBorders>
            <w:vAlign w:val="center"/>
          </w:tcPr>
          <w:p>
            <w:pPr>
              <w:jc w:val="center"/>
              <w:rPr>
                <w:b/>
                <w:bCs/>
                <w:color w:val="auto"/>
                <w:kern w:val="0"/>
              </w:rPr>
            </w:pPr>
          </w:p>
        </w:tc>
        <w:tc>
          <w:tcPr>
            <w:tcW w:w="1577" w:type="dxa"/>
            <w:tcBorders>
              <w:top w:val="single" w:color="auto" w:sz="4" w:space="0"/>
              <w:left w:val="single" w:color="auto" w:sz="4" w:space="0"/>
            </w:tcBorders>
            <w:vAlign w:val="center"/>
          </w:tcPr>
          <w:p>
            <w:pPr>
              <w:jc w:val="center"/>
              <w:rPr>
                <w:color w:val="auto"/>
                <w:kern w:val="0"/>
              </w:rPr>
            </w:pPr>
            <w:r>
              <w:rPr>
                <w:rFonts w:hint="eastAsia" w:ascii="宋体" w:hAnsi="宋体" w:cs="宋体"/>
                <w:color w:val="auto"/>
                <w:kern w:val="0"/>
                <w:szCs w:val="21"/>
              </w:rPr>
              <w:t>养宠物数+违章用数</w:t>
            </w:r>
          </w:p>
        </w:tc>
        <w:tc>
          <w:tcPr>
            <w:tcW w:w="903" w:type="dxa"/>
            <w:tcBorders>
              <w:top w:val="single" w:color="auto" w:sz="4" w:space="0"/>
            </w:tcBorders>
            <w:vAlign w:val="center"/>
          </w:tcPr>
          <w:p>
            <w:pPr>
              <w:jc w:val="center"/>
              <w:rPr>
                <w:rFonts w:hint="eastAsia" w:eastAsia="宋体"/>
                <w:color w:val="auto"/>
                <w:kern w:val="0"/>
                <w:szCs w:val="21"/>
                <w:lang w:val="en-US" w:eastAsia="zh-CN"/>
              </w:rPr>
            </w:pPr>
            <w:r>
              <w:rPr>
                <w:rFonts w:hint="eastAsia"/>
                <w:color w:val="auto"/>
                <w:kern w:val="0"/>
                <w:szCs w:val="21"/>
                <w:lang w:val="en-US" w:eastAsia="zh-CN"/>
              </w:rPr>
              <w:t>0</w:t>
            </w:r>
          </w:p>
        </w:tc>
        <w:tc>
          <w:tcPr>
            <w:tcW w:w="919" w:type="dxa"/>
            <w:tcBorders>
              <w:top w:val="single" w:color="auto" w:sz="4" w:space="0"/>
            </w:tcBorders>
            <w:vAlign w:val="center"/>
          </w:tcPr>
          <w:p>
            <w:pPr>
              <w:jc w:val="center"/>
              <w:rPr>
                <w:rFonts w:hint="eastAsia" w:eastAsia="宋体"/>
                <w:color w:val="auto"/>
                <w:kern w:val="0"/>
                <w:szCs w:val="21"/>
                <w:lang w:val="en-US" w:eastAsia="zh-CN"/>
              </w:rPr>
            </w:pPr>
            <w:r>
              <w:rPr>
                <w:rFonts w:hint="eastAsia"/>
                <w:color w:val="auto"/>
                <w:kern w:val="0"/>
                <w:szCs w:val="21"/>
                <w:lang w:val="en-US" w:eastAsia="zh-CN"/>
              </w:rPr>
              <w:t>0</w:t>
            </w:r>
          </w:p>
        </w:tc>
        <w:tc>
          <w:tcPr>
            <w:tcW w:w="903"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81"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03"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886"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870"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27"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right w:val="single" w:color="auto" w:sz="4" w:space="0"/>
            </w:tcBorders>
            <w:vAlign w:val="center"/>
          </w:tcPr>
          <w:p>
            <w:pPr>
              <w:jc w:val="center"/>
              <w:rPr>
                <w:b/>
                <w:bCs/>
                <w:color w:val="auto"/>
                <w:kern w:val="0"/>
              </w:rPr>
            </w:pPr>
          </w:p>
        </w:tc>
        <w:tc>
          <w:tcPr>
            <w:tcW w:w="1577" w:type="dxa"/>
            <w:tcBorders>
              <w:top w:val="single" w:color="auto" w:sz="4" w:space="0"/>
              <w:left w:val="single" w:color="auto" w:sz="4" w:space="0"/>
            </w:tcBorders>
            <w:vAlign w:val="center"/>
          </w:tcPr>
          <w:p>
            <w:pPr>
              <w:jc w:val="center"/>
              <w:rPr>
                <w:color w:val="auto"/>
                <w:kern w:val="0"/>
              </w:rPr>
            </w:pPr>
            <w:r>
              <w:rPr>
                <w:rFonts w:hint="eastAsia" w:ascii="宋体" w:hAnsi="宋体" w:cs="宋体"/>
                <w:color w:val="auto"/>
                <w:kern w:val="0"/>
                <w:szCs w:val="21"/>
              </w:rPr>
              <w:t>校外租房数</w:t>
            </w:r>
          </w:p>
        </w:tc>
        <w:tc>
          <w:tcPr>
            <w:tcW w:w="903" w:type="dxa"/>
            <w:tcBorders>
              <w:top w:val="single" w:color="auto" w:sz="4" w:space="0"/>
            </w:tcBorders>
            <w:vAlign w:val="center"/>
          </w:tcPr>
          <w:p>
            <w:pPr>
              <w:jc w:val="center"/>
              <w:rPr>
                <w:rFonts w:hint="eastAsia" w:eastAsia="宋体"/>
                <w:color w:val="auto"/>
                <w:kern w:val="0"/>
                <w:szCs w:val="21"/>
                <w:lang w:val="en-US" w:eastAsia="zh-CN"/>
              </w:rPr>
            </w:pPr>
            <w:r>
              <w:rPr>
                <w:rFonts w:hint="eastAsia"/>
                <w:color w:val="auto"/>
                <w:kern w:val="0"/>
                <w:szCs w:val="21"/>
                <w:lang w:val="en-US" w:eastAsia="zh-CN"/>
              </w:rPr>
              <w:t>0</w:t>
            </w:r>
          </w:p>
        </w:tc>
        <w:tc>
          <w:tcPr>
            <w:tcW w:w="919" w:type="dxa"/>
            <w:tcBorders>
              <w:top w:val="single" w:color="auto" w:sz="4" w:space="0"/>
            </w:tcBorders>
            <w:vAlign w:val="center"/>
          </w:tcPr>
          <w:p>
            <w:pPr>
              <w:jc w:val="center"/>
              <w:rPr>
                <w:rFonts w:hint="eastAsia" w:eastAsia="宋体"/>
                <w:color w:val="auto"/>
                <w:kern w:val="0"/>
                <w:szCs w:val="21"/>
                <w:lang w:val="en-US" w:eastAsia="zh-CN"/>
              </w:rPr>
            </w:pPr>
            <w:r>
              <w:rPr>
                <w:rFonts w:hint="eastAsia"/>
                <w:color w:val="auto"/>
                <w:kern w:val="0"/>
                <w:szCs w:val="21"/>
                <w:lang w:val="en-US" w:eastAsia="zh-CN"/>
              </w:rPr>
              <w:t>0</w:t>
            </w:r>
          </w:p>
        </w:tc>
        <w:tc>
          <w:tcPr>
            <w:tcW w:w="903"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81"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03"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886"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870"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27"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bottom w:val="single" w:color="auto" w:sz="4" w:space="0"/>
              <w:right w:val="single" w:color="auto" w:sz="4" w:space="0"/>
            </w:tcBorders>
            <w:vAlign w:val="center"/>
          </w:tcPr>
          <w:p>
            <w:pPr>
              <w:jc w:val="center"/>
              <w:rPr>
                <w:b/>
                <w:bCs/>
                <w:color w:val="auto"/>
                <w:kern w:val="0"/>
              </w:rPr>
            </w:pPr>
          </w:p>
        </w:tc>
        <w:tc>
          <w:tcPr>
            <w:tcW w:w="1577" w:type="dxa"/>
            <w:tcBorders>
              <w:top w:val="single" w:color="auto" w:sz="4" w:space="0"/>
              <w:left w:val="single" w:color="auto" w:sz="4" w:space="0"/>
            </w:tcBorders>
            <w:vAlign w:val="center"/>
          </w:tcPr>
          <w:p>
            <w:pPr>
              <w:jc w:val="center"/>
              <w:rPr>
                <w:color w:val="auto"/>
                <w:kern w:val="0"/>
              </w:rPr>
            </w:pPr>
            <w:r>
              <w:rPr>
                <w:rFonts w:hint="eastAsia" w:ascii="宋体" w:hAnsi="宋体" w:cs="宋体"/>
                <w:color w:val="auto"/>
                <w:kern w:val="0"/>
                <w:szCs w:val="21"/>
              </w:rPr>
              <w:t>私自调换宿舍数</w:t>
            </w:r>
          </w:p>
        </w:tc>
        <w:tc>
          <w:tcPr>
            <w:tcW w:w="903" w:type="dxa"/>
            <w:tcBorders>
              <w:top w:val="single" w:color="auto" w:sz="4" w:space="0"/>
            </w:tcBorders>
            <w:vAlign w:val="center"/>
          </w:tcPr>
          <w:p>
            <w:pPr>
              <w:jc w:val="center"/>
              <w:rPr>
                <w:rFonts w:hint="eastAsia" w:eastAsia="宋体"/>
                <w:color w:val="auto"/>
                <w:kern w:val="0"/>
                <w:szCs w:val="21"/>
                <w:lang w:val="en-US" w:eastAsia="zh-CN"/>
              </w:rPr>
            </w:pPr>
            <w:r>
              <w:rPr>
                <w:rFonts w:hint="eastAsia"/>
                <w:color w:val="auto"/>
                <w:kern w:val="0"/>
                <w:szCs w:val="21"/>
                <w:lang w:val="en-US" w:eastAsia="zh-CN"/>
              </w:rPr>
              <w:t>0</w:t>
            </w:r>
          </w:p>
        </w:tc>
        <w:tc>
          <w:tcPr>
            <w:tcW w:w="919" w:type="dxa"/>
            <w:tcBorders>
              <w:top w:val="single" w:color="auto" w:sz="4" w:space="0"/>
            </w:tcBorders>
            <w:vAlign w:val="center"/>
          </w:tcPr>
          <w:p>
            <w:pPr>
              <w:jc w:val="center"/>
              <w:rPr>
                <w:rFonts w:hint="eastAsia" w:eastAsia="宋体"/>
                <w:color w:val="auto"/>
                <w:kern w:val="0"/>
                <w:szCs w:val="21"/>
                <w:lang w:val="en-US" w:eastAsia="zh-CN"/>
              </w:rPr>
            </w:pPr>
            <w:r>
              <w:rPr>
                <w:rFonts w:hint="eastAsia"/>
                <w:color w:val="auto"/>
                <w:kern w:val="0"/>
                <w:szCs w:val="21"/>
                <w:lang w:val="en-US" w:eastAsia="zh-CN"/>
              </w:rPr>
              <w:t>0</w:t>
            </w:r>
          </w:p>
        </w:tc>
        <w:tc>
          <w:tcPr>
            <w:tcW w:w="903"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81"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03"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886"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870"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c>
          <w:tcPr>
            <w:tcW w:w="927" w:type="dxa"/>
            <w:tcBorders>
              <w:top w:val="single" w:color="auto" w:sz="4" w:space="0"/>
            </w:tcBorders>
            <w:vAlign w:val="center"/>
          </w:tcPr>
          <w:p>
            <w:pPr>
              <w:jc w:val="center"/>
              <w:rPr>
                <w:rFonts w:hint="eastAsia" w:eastAsia="宋体"/>
                <w:color w:val="auto"/>
                <w:lang w:val="en-US" w:eastAsia="zh-CN"/>
              </w:rPr>
            </w:pPr>
            <w:r>
              <w:rPr>
                <w:rFonts w:hint="eastAsia"/>
                <w:color w:va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restart"/>
            <w:tcBorders>
              <w:top w:val="single" w:color="auto" w:sz="4" w:space="0"/>
              <w:left w:val="single" w:color="auto" w:sz="4" w:space="0"/>
              <w:right w:val="single" w:color="auto" w:sz="4" w:space="0"/>
            </w:tcBorders>
            <w:vAlign w:val="center"/>
          </w:tcPr>
          <w:p>
            <w:pPr>
              <w:jc w:val="center"/>
              <w:rPr>
                <w:b/>
                <w:bCs/>
                <w:color w:val="auto"/>
                <w:kern w:val="0"/>
              </w:rPr>
            </w:pPr>
            <w:r>
              <w:rPr>
                <w:rFonts w:hint="eastAsia"/>
                <w:b/>
                <w:bCs/>
                <w:color w:val="auto"/>
                <w:kern w:val="0"/>
              </w:rPr>
              <w:t>学校检查情况</w:t>
            </w:r>
          </w:p>
        </w:tc>
        <w:tc>
          <w:tcPr>
            <w:tcW w:w="1577" w:type="dxa"/>
            <w:tcBorders>
              <w:top w:val="single" w:color="auto" w:sz="4" w:space="0"/>
              <w:left w:val="single" w:color="auto" w:sz="4" w:space="0"/>
            </w:tcBorders>
            <w:shd w:val="clear" w:color="auto" w:fill="FFFFFF" w:themeFill="background1"/>
            <w:vAlign w:val="center"/>
          </w:tcPr>
          <w:p>
            <w:pPr>
              <w:jc w:val="center"/>
              <w:rPr>
                <w:color w:val="auto"/>
                <w:kern w:val="0"/>
              </w:rPr>
            </w:pPr>
            <w:r>
              <w:rPr>
                <w:rFonts w:hint="eastAsia"/>
                <w:color w:val="auto"/>
                <w:kern w:val="0"/>
              </w:rPr>
              <w:t>红榜率比例-白榜率比例</w:t>
            </w:r>
          </w:p>
        </w:tc>
        <w:tc>
          <w:tcPr>
            <w:tcW w:w="90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color w:val="auto"/>
                <w:kern w:val="0"/>
                <w:sz w:val="21"/>
                <w:szCs w:val="21"/>
                <w:lang w:val="en-US" w:eastAsia="zh-CN"/>
              </w:rPr>
              <w:t>2.34%</w:t>
            </w:r>
          </w:p>
        </w:tc>
        <w:tc>
          <w:tcPr>
            <w:tcW w:w="919" w:type="dxa"/>
            <w:tcBorders>
              <w:top w:val="single" w:color="auto" w:sz="4" w:space="0"/>
            </w:tcBorders>
            <w:shd w:val="clear" w:color="auto" w:fill="BEBEBE" w:themeFill="background1" w:themeFillShade="BF"/>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i w:val="0"/>
                <w:color w:val="auto"/>
                <w:kern w:val="0"/>
                <w:sz w:val="21"/>
                <w:szCs w:val="21"/>
                <w:u w:val="none"/>
                <w:lang w:val="en-US" w:eastAsia="zh-CN" w:bidi="ar"/>
              </w:rPr>
              <w:t>15.87%</w:t>
            </w:r>
          </w:p>
        </w:tc>
        <w:tc>
          <w:tcPr>
            <w:tcW w:w="903" w:type="dxa"/>
            <w:tcBorders>
              <w:top w:val="single" w:color="auto" w:sz="4" w:space="0"/>
            </w:tcBorders>
            <w:shd w:val="clear" w:color="auto" w:fill="BEBEBE" w:themeFill="background1" w:themeFillShade="BF"/>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i w:val="0"/>
                <w:color w:val="auto"/>
                <w:kern w:val="0"/>
                <w:sz w:val="21"/>
                <w:szCs w:val="21"/>
                <w:u w:val="none"/>
                <w:lang w:val="en-US" w:eastAsia="zh-CN" w:bidi="ar"/>
              </w:rPr>
              <w:t>11.76%</w:t>
            </w:r>
          </w:p>
        </w:tc>
        <w:tc>
          <w:tcPr>
            <w:tcW w:w="981" w:type="dxa"/>
            <w:tcBorders>
              <w:top w:val="single" w:color="auto" w:sz="4" w:space="0"/>
            </w:tcBorders>
            <w:shd w:val="clear" w:color="auto" w:fill="BEBEBE" w:themeFill="background1" w:themeFillShade="BF"/>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i w:val="0"/>
                <w:color w:val="auto"/>
                <w:kern w:val="0"/>
                <w:sz w:val="21"/>
                <w:szCs w:val="21"/>
                <w:u w:val="none"/>
                <w:lang w:val="en-US" w:eastAsia="zh-CN" w:bidi="ar"/>
              </w:rPr>
              <w:t>2.65%</w:t>
            </w:r>
          </w:p>
        </w:tc>
        <w:tc>
          <w:tcPr>
            <w:tcW w:w="903" w:type="dxa"/>
            <w:tcBorders>
              <w:top w:val="single" w:color="auto" w:sz="4" w:space="0"/>
            </w:tcBorders>
            <w:shd w:val="clear" w:color="auto" w:fill="BEBEBE" w:themeFill="background1" w:themeFillShade="BF"/>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i w:val="0"/>
                <w:color w:val="auto"/>
                <w:kern w:val="0"/>
                <w:sz w:val="21"/>
                <w:szCs w:val="21"/>
                <w:u w:val="none"/>
                <w:lang w:val="en-US" w:eastAsia="zh-CN" w:bidi="ar"/>
              </w:rPr>
              <w:t>5.81%</w:t>
            </w:r>
          </w:p>
        </w:tc>
        <w:tc>
          <w:tcPr>
            <w:tcW w:w="886" w:type="dxa"/>
            <w:tcBorders>
              <w:top w:val="single" w:color="auto" w:sz="4" w:space="0"/>
            </w:tcBorders>
            <w:shd w:val="clear" w:color="auto" w:fill="BEBEBE" w:themeFill="background1" w:themeFillShade="BF"/>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i w:val="0"/>
                <w:color w:val="auto"/>
                <w:kern w:val="0"/>
                <w:sz w:val="21"/>
                <w:szCs w:val="21"/>
                <w:u w:val="none"/>
                <w:lang w:val="en-US" w:eastAsia="zh-CN" w:bidi="ar"/>
              </w:rPr>
              <w:t>5.52%</w:t>
            </w:r>
          </w:p>
        </w:tc>
        <w:tc>
          <w:tcPr>
            <w:tcW w:w="870" w:type="dxa"/>
            <w:tcBorders>
              <w:top w:val="single" w:color="auto" w:sz="4" w:space="0"/>
            </w:tcBorders>
            <w:shd w:val="clear" w:color="auto" w:fill="BEBEBE" w:themeFill="background1" w:themeFillShade="BF"/>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i w:val="0"/>
                <w:color w:val="auto"/>
                <w:kern w:val="0"/>
                <w:sz w:val="21"/>
                <w:szCs w:val="21"/>
                <w:u w:val="none"/>
                <w:lang w:val="en-US" w:eastAsia="zh-CN" w:bidi="ar"/>
              </w:rPr>
              <w:t>6.54%</w:t>
            </w:r>
          </w:p>
        </w:tc>
        <w:tc>
          <w:tcPr>
            <w:tcW w:w="927" w:type="dxa"/>
            <w:tcBorders>
              <w:top w:val="single" w:color="auto" w:sz="4" w:space="0"/>
            </w:tcBorders>
            <w:shd w:val="clear" w:color="auto" w:fill="BEBEBE" w:themeFill="background1" w:themeFillShade="BF"/>
            <w:vAlign w:val="center"/>
          </w:tcPr>
          <w:p>
            <w:pPr>
              <w:keepNext w:val="0"/>
              <w:keepLines w:val="0"/>
              <w:widowControl/>
              <w:suppressLineNumbers w:val="0"/>
              <w:jc w:val="left"/>
              <w:textAlignment w:val="center"/>
              <w:rPr>
                <w:rFonts w:hint="eastAsia" w:asciiTheme="minorEastAsia" w:hAnsiTheme="minorEastAsia" w:eastAsiaTheme="minorEastAsia" w:cstheme="minorEastAsia"/>
                <w:color w:val="auto"/>
                <w:kern w:val="0"/>
                <w:sz w:val="21"/>
                <w:szCs w:val="21"/>
                <w:lang w:val="en-US" w:eastAsia="zh-CN"/>
              </w:rPr>
            </w:pPr>
            <w:r>
              <w:rPr>
                <w:rFonts w:hint="eastAsia" w:asciiTheme="minorEastAsia" w:hAnsiTheme="minorEastAsia" w:eastAsiaTheme="minorEastAsia" w:cstheme="minorEastAsia"/>
                <w:i w:val="0"/>
                <w:color w:val="auto"/>
                <w:kern w:val="0"/>
                <w:sz w:val="21"/>
                <w:szCs w:val="21"/>
                <w:u w:val="none"/>
                <w:lang w:val="en-US" w:eastAsia="zh-CN" w:bidi="ar"/>
              </w:rPr>
              <w:t>7.93%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right w:val="single" w:color="auto" w:sz="4" w:space="0"/>
            </w:tcBorders>
            <w:vAlign w:val="center"/>
          </w:tcPr>
          <w:p>
            <w:pPr>
              <w:jc w:val="center"/>
              <w:rPr>
                <w:color w:val="auto"/>
                <w:kern w:val="0"/>
              </w:rPr>
            </w:pPr>
          </w:p>
        </w:tc>
        <w:tc>
          <w:tcPr>
            <w:tcW w:w="1577" w:type="dxa"/>
            <w:tcBorders>
              <w:top w:val="single" w:color="auto" w:sz="4" w:space="0"/>
              <w:left w:val="single" w:color="auto" w:sz="4" w:space="0"/>
            </w:tcBorders>
            <w:shd w:val="clear" w:color="auto" w:fill="FFFFFF" w:themeFill="background1"/>
            <w:vAlign w:val="center"/>
          </w:tcPr>
          <w:p>
            <w:pPr>
              <w:jc w:val="center"/>
              <w:rPr>
                <w:color w:val="auto"/>
                <w:kern w:val="0"/>
              </w:rPr>
            </w:pPr>
            <w:r>
              <w:rPr>
                <w:rFonts w:hint="eastAsia" w:ascii="宋体" w:hAnsi="宋体" w:cs="宋体"/>
                <w:color w:val="auto"/>
                <w:kern w:val="0"/>
                <w:szCs w:val="21"/>
              </w:rPr>
              <w:t>教师查寝比例</w:t>
            </w:r>
          </w:p>
        </w:tc>
        <w:tc>
          <w:tcPr>
            <w:tcW w:w="90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kern w:val="0"/>
                <w:sz w:val="21"/>
                <w:szCs w:val="21"/>
                <w:shd w:val="clear" w:color="auto" w:fill="auto"/>
                <w:lang w:val="en-US" w:eastAsia="zh-CN"/>
              </w:rPr>
            </w:pPr>
            <w:r>
              <w:rPr>
                <w:rFonts w:hint="eastAsia" w:asciiTheme="minorEastAsia" w:hAnsiTheme="minorEastAsia" w:eastAsiaTheme="minorEastAsia" w:cstheme="minorEastAsia"/>
                <w:color w:val="auto"/>
                <w:kern w:val="0"/>
                <w:sz w:val="21"/>
                <w:szCs w:val="21"/>
                <w:shd w:val="clear" w:color="auto" w:fill="auto"/>
                <w:lang w:val="en-US" w:eastAsia="zh-CN"/>
              </w:rPr>
              <w:t>0</w:t>
            </w:r>
          </w:p>
        </w:tc>
        <w:tc>
          <w:tcPr>
            <w:tcW w:w="919"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kern w:val="0"/>
                <w:sz w:val="21"/>
                <w:szCs w:val="21"/>
                <w:shd w:val="clear" w:color="auto" w:fill="auto"/>
                <w:lang w:val="en-US" w:eastAsia="zh-CN"/>
              </w:rPr>
            </w:pPr>
            <w:r>
              <w:rPr>
                <w:rFonts w:hint="eastAsia" w:asciiTheme="minorEastAsia" w:hAnsiTheme="minorEastAsia" w:eastAsiaTheme="minorEastAsia" w:cstheme="minorEastAsia"/>
                <w:color w:val="auto"/>
                <w:kern w:val="0"/>
                <w:sz w:val="21"/>
                <w:szCs w:val="21"/>
                <w:shd w:val="clear" w:color="auto" w:fill="auto"/>
                <w:lang w:val="en-US" w:eastAsia="zh-CN"/>
              </w:rPr>
              <w:t>0</w:t>
            </w:r>
          </w:p>
        </w:tc>
        <w:tc>
          <w:tcPr>
            <w:tcW w:w="90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981"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90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886"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870"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927"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vMerge w:val="continue"/>
            <w:tcBorders>
              <w:left w:val="single" w:color="auto" w:sz="4" w:space="0"/>
              <w:right w:val="single" w:color="auto" w:sz="4" w:space="0"/>
            </w:tcBorders>
            <w:vAlign w:val="center"/>
          </w:tcPr>
          <w:p>
            <w:pPr>
              <w:jc w:val="center"/>
              <w:rPr>
                <w:color w:val="auto"/>
                <w:kern w:val="0"/>
              </w:rPr>
            </w:pPr>
          </w:p>
        </w:tc>
        <w:tc>
          <w:tcPr>
            <w:tcW w:w="1577" w:type="dxa"/>
            <w:tcBorders>
              <w:top w:val="single" w:color="auto" w:sz="4" w:space="0"/>
              <w:left w:val="single" w:color="auto" w:sz="4" w:space="0"/>
              <w:bottom w:val="single" w:color="auto" w:sz="4" w:space="0"/>
            </w:tcBorders>
            <w:shd w:val="clear" w:color="auto" w:fill="FFFFFF" w:themeFill="background1"/>
            <w:vAlign w:val="center"/>
          </w:tcPr>
          <w:p>
            <w:pPr>
              <w:jc w:val="center"/>
              <w:rPr>
                <w:color w:val="auto"/>
                <w:kern w:val="0"/>
              </w:rPr>
            </w:pPr>
            <w:r>
              <w:rPr>
                <w:rFonts w:hint="eastAsia" w:ascii="宋体" w:hAnsi="宋体" w:cs="宋体"/>
                <w:color w:val="auto"/>
                <w:kern w:val="0"/>
                <w:szCs w:val="21"/>
              </w:rPr>
              <w:t>违章用电数</w:t>
            </w:r>
          </w:p>
        </w:tc>
        <w:tc>
          <w:tcPr>
            <w:tcW w:w="90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kern w:val="0"/>
                <w:sz w:val="21"/>
                <w:szCs w:val="21"/>
                <w:shd w:val="clear" w:color="auto" w:fill="auto"/>
                <w:lang w:val="en-US" w:eastAsia="zh-CN"/>
              </w:rPr>
            </w:pPr>
            <w:r>
              <w:rPr>
                <w:rFonts w:hint="eastAsia" w:asciiTheme="minorEastAsia" w:hAnsiTheme="minorEastAsia" w:eastAsiaTheme="minorEastAsia" w:cstheme="minorEastAsia"/>
                <w:color w:val="auto"/>
                <w:kern w:val="0"/>
                <w:sz w:val="21"/>
                <w:szCs w:val="21"/>
                <w:shd w:val="clear" w:color="auto" w:fill="auto"/>
                <w:lang w:val="en-US" w:eastAsia="zh-CN"/>
              </w:rPr>
              <w:t>0</w:t>
            </w:r>
          </w:p>
        </w:tc>
        <w:tc>
          <w:tcPr>
            <w:tcW w:w="919"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kern w:val="0"/>
                <w:sz w:val="21"/>
                <w:szCs w:val="21"/>
                <w:shd w:val="clear" w:color="auto" w:fill="auto"/>
                <w:lang w:val="en-US" w:eastAsia="zh-CN"/>
              </w:rPr>
            </w:pPr>
            <w:r>
              <w:rPr>
                <w:rFonts w:hint="eastAsia" w:asciiTheme="minorEastAsia" w:hAnsiTheme="minorEastAsia" w:eastAsiaTheme="minorEastAsia" w:cstheme="minorEastAsia"/>
                <w:color w:val="auto"/>
                <w:kern w:val="0"/>
                <w:sz w:val="21"/>
                <w:szCs w:val="21"/>
                <w:shd w:val="clear" w:color="auto" w:fill="auto"/>
                <w:lang w:val="en-US" w:eastAsia="zh-CN"/>
              </w:rPr>
              <w:t>0</w:t>
            </w:r>
          </w:p>
        </w:tc>
        <w:tc>
          <w:tcPr>
            <w:tcW w:w="90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981"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90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88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87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92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21" w:hRule="exact"/>
          <w:jc w:val="center"/>
        </w:trPr>
        <w:tc>
          <w:tcPr>
            <w:tcW w:w="971" w:type="dxa"/>
            <w:tcBorders>
              <w:left w:val="single" w:color="auto" w:sz="4" w:space="0"/>
              <w:right w:val="single" w:color="auto" w:sz="4" w:space="0"/>
            </w:tcBorders>
            <w:vAlign w:val="center"/>
          </w:tcPr>
          <w:p>
            <w:pPr>
              <w:jc w:val="center"/>
              <w:rPr>
                <w:color w:val="auto"/>
                <w:kern w:val="0"/>
              </w:rPr>
            </w:pPr>
            <w:r>
              <w:rPr>
                <w:rFonts w:hint="eastAsia"/>
                <w:b/>
                <w:bCs/>
                <w:color w:val="auto"/>
                <w:kern w:val="0"/>
              </w:rPr>
              <w:t>校园督察岗</w:t>
            </w:r>
          </w:p>
        </w:tc>
        <w:tc>
          <w:tcPr>
            <w:tcW w:w="1577" w:type="dxa"/>
            <w:tcBorders>
              <w:top w:val="single" w:color="auto" w:sz="4" w:space="0"/>
              <w:left w:val="single" w:color="auto" w:sz="4" w:space="0"/>
              <w:bottom w:val="single" w:color="auto" w:sz="4" w:space="0"/>
            </w:tcBorders>
            <w:shd w:val="clear" w:color="auto" w:fill="FFFFFF" w:themeFill="background1"/>
            <w:vAlign w:val="center"/>
          </w:tcPr>
          <w:p>
            <w:pPr>
              <w:jc w:val="center"/>
              <w:rPr>
                <w:rFonts w:ascii="宋体" w:hAnsi="宋体" w:cs="宋体"/>
                <w:color w:val="auto"/>
                <w:kern w:val="0"/>
                <w:szCs w:val="21"/>
              </w:rPr>
            </w:pPr>
            <w:r>
              <w:rPr>
                <w:rFonts w:hint="eastAsia" w:ascii="宋体" w:hAnsi="宋体" w:cs="宋体"/>
                <w:color w:val="auto"/>
                <w:kern w:val="0"/>
                <w:szCs w:val="21"/>
              </w:rPr>
              <w:t>缺勤次数</w:t>
            </w:r>
          </w:p>
        </w:tc>
        <w:tc>
          <w:tcPr>
            <w:tcW w:w="90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kern w:val="0"/>
                <w:sz w:val="21"/>
                <w:szCs w:val="21"/>
                <w:shd w:val="clear" w:color="auto" w:fill="auto"/>
                <w:lang w:val="en-US" w:eastAsia="zh-CN"/>
              </w:rPr>
            </w:pPr>
            <w:r>
              <w:rPr>
                <w:rFonts w:hint="eastAsia" w:asciiTheme="minorEastAsia" w:hAnsiTheme="minorEastAsia" w:eastAsiaTheme="minorEastAsia" w:cstheme="minorEastAsia"/>
                <w:color w:val="auto"/>
                <w:kern w:val="0"/>
                <w:sz w:val="21"/>
                <w:szCs w:val="21"/>
                <w:shd w:val="clear" w:color="auto" w:fill="auto"/>
                <w:lang w:val="en-US" w:eastAsia="zh-CN"/>
              </w:rPr>
              <w:t>0</w:t>
            </w:r>
          </w:p>
        </w:tc>
        <w:tc>
          <w:tcPr>
            <w:tcW w:w="919"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kern w:val="0"/>
                <w:sz w:val="21"/>
                <w:szCs w:val="21"/>
                <w:shd w:val="clear" w:color="auto" w:fill="auto"/>
                <w:lang w:val="en-US" w:eastAsia="zh-CN"/>
              </w:rPr>
            </w:pPr>
            <w:r>
              <w:rPr>
                <w:rFonts w:hint="eastAsia" w:asciiTheme="minorEastAsia" w:hAnsiTheme="minorEastAsia" w:eastAsiaTheme="minorEastAsia" w:cstheme="minorEastAsia"/>
                <w:color w:val="auto"/>
                <w:kern w:val="0"/>
                <w:sz w:val="21"/>
                <w:szCs w:val="21"/>
                <w:shd w:val="clear" w:color="auto" w:fill="auto"/>
                <w:lang w:val="en-US" w:eastAsia="zh-CN"/>
              </w:rPr>
              <w:t>0</w:t>
            </w:r>
          </w:p>
        </w:tc>
        <w:tc>
          <w:tcPr>
            <w:tcW w:w="90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981"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903"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886"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870"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c>
          <w:tcPr>
            <w:tcW w:w="927" w:type="dxa"/>
            <w:tcBorders>
              <w:top w:val="single" w:color="auto" w:sz="4" w:space="0"/>
              <w:bottom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sz w:val="21"/>
                <w:szCs w:val="21"/>
                <w:shd w:val="clear" w:color="auto" w:fill="auto"/>
                <w:lang w:val="en-US" w:eastAsia="zh-CN"/>
              </w:rPr>
            </w:pPr>
            <w:r>
              <w:rPr>
                <w:rFonts w:hint="eastAsia" w:asciiTheme="minorEastAsia" w:hAnsiTheme="minorEastAsia" w:eastAsiaTheme="minorEastAsia" w:cstheme="minorEastAsia"/>
                <w:color w:val="auto"/>
                <w:sz w:val="21"/>
                <w:szCs w:val="21"/>
                <w:shd w:val="clear" w:color="auto" w:fill="auto"/>
                <w:lang w:val="en-US" w:eastAsia="zh-CN"/>
              </w:rPr>
              <w:t>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7" w:hRule="exact"/>
          <w:jc w:val="center"/>
        </w:trPr>
        <w:tc>
          <w:tcPr>
            <w:tcW w:w="971" w:type="dxa"/>
            <w:tcBorders>
              <w:left w:val="single" w:color="auto" w:sz="4" w:space="0"/>
              <w:bottom w:val="single" w:color="auto" w:sz="4" w:space="0"/>
              <w:right w:val="single" w:color="auto" w:sz="4" w:space="0"/>
            </w:tcBorders>
            <w:vAlign w:val="center"/>
          </w:tcPr>
          <w:p>
            <w:pPr>
              <w:jc w:val="center"/>
              <w:rPr>
                <w:b/>
                <w:bCs/>
                <w:color w:val="auto"/>
                <w:kern w:val="0"/>
              </w:rPr>
            </w:pPr>
            <w:r>
              <w:rPr>
                <w:rFonts w:hint="eastAsia"/>
                <w:b/>
                <w:bCs/>
                <w:color w:val="auto"/>
                <w:kern w:val="0"/>
              </w:rPr>
              <w:t>素拓分检查情况</w:t>
            </w:r>
          </w:p>
        </w:tc>
        <w:tc>
          <w:tcPr>
            <w:tcW w:w="1577" w:type="dxa"/>
            <w:tcBorders>
              <w:top w:val="single" w:color="auto" w:sz="4" w:space="0"/>
              <w:left w:val="single" w:color="auto" w:sz="4" w:space="0"/>
            </w:tcBorders>
            <w:shd w:val="clear" w:color="auto" w:fill="FFFFFF" w:themeFill="background1"/>
            <w:vAlign w:val="center"/>
          </w:tcPr>
          <w:p>
            <w:pPr>
              <w:jc w:val="center"/>
              <w:rPr>
                <w:rFonts w:ascii="宋体" w:hAnsi="宋体" w:cs="宋体"/>
                <w:color w:val="auto"/>
                <w:kern w:val="0"/>
                <w:szCs w:val="21"/>
              </w:rPr>
            </w:pPr>
            <w:r>
              <w:rPr>
                <w:rFonts w:hint="eastAsia" w:ascii="宋体" w:hAnsi="宋体" w:cs="宋体"/>
                <w:color w:val="auto"/>
                <w:kern w:val="0"/>
                <w:szCs w:val="21"/>
              </w:rPr>
              <w:t>各院系占总分比例</w:t>
            </w:r>
          </w:p>
        </w:tc>
        <w:tc>
          <w:tcPr>
            <w:tcW w:w="903"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kern w:val="0"/>
                <w:sz w:val="21"/>
                <w:szCs w:val="21"/>
                <w:shd w:val="clear" w:color="auto" w:fill="auto"/>
                <w:lang w:val="en-US" w:eastAsia="zh-CN"/>
              </w:rPr>
            </w:pPr>
            <w:r>
              <w:rPr>
                <w:rFonts w:hint="eastAsia" w:asciiTheme="minorEastAsia" w:hAnsiTheme="minorEastAsia" w:eastAsiaTheme="minorEastAsia" w:cstheme="minorEastAsia"/>
                <w:color w:val="auto"/>
                <w:kern w:val="0"/>
                <w:sz w:val="21"/>
                <w:szCs w:val="21"/>
                <w:lang w:val="en-US" w:eastAsia="zh-CN"/>
              </w:rPr>
              <w:t>38.6%</w:t>
            </w:r>
          </w:p>
        </w:tc>
        <w:tc>
          <w:tcPr>
            <w:tcW w:w="919" w:type="dxa"/>
            <w:tcBorders>
              <w:top w:val="single" w:color="auto" w:sz="4" w:space="0"/>
            </w:tcBorders>
            <w:shd w:val="clear" w:color="auto" w:fill="BEBEBE" w:themeFill="background1" w:themeFillShade="BF"/>
            <w:vAlign w:val="center"/>
          </w:tcPr>
          <w:p>
            <w:pPr>
              <w:jc w:val="center"/>
              <w:rPr>
                <w:rFonts w:hint="eastAsia" w:asciiTheme="minorEastAsia" w:hAnsiTheme="minorEastAsia" w:eastAsiaTheme="minorEastAsia" w:cstheme="minorEastAsia"/>
                <w:color w:val="auto"/>
                <w:kern w:val="0"/>
                <w:sz w:val="21"/>
                <w:szCs w:val="21"/>
                <w:shd w:val="clear" w:color="auto" w:fill="auto"/>
                <w:lang w:val="en-US" w:eastAsia="zh-CN"/>
              </w:rPr>
            </w:pPr>
            <w:r>
              <w:rPr>
                <w:rFonts w:hint="eastAsia" w:asciiTheme="minorEastAsia" w:hAnsiTheme="minorEastAsia" w:eastAsiaTheme="minorEastAsia" w:cstheme="minorEastAsia"/>
                <w:color w:val="auto"/>
                <w:kern w:val="0"/>
                <w:sz w:val="21"/>
                <w:szCs w:val="21"/>
                <w:lang w:val="en-US" w:eastAsia="zh-CN"/>
              </w:rPr>
              <w:t>22.3</w:t>
            </w:r>
          </w:p>
        </w:tc>
        <w:tc>
          <w:tcPr>
            <w:tcW w:w="903" w:type="dxa"/>
            <w:vAlign w:val="center"/>
          </w:tcPr>
          <w:p>
            <w:pPr>
              <w:jc w:val="center"/>
              <w:rPr>
                <w:rFonts w:hint="eastAsia" w:asciiTheme="minorEastAsia" w:hAnsiTheme="minorEastAsia" w:eastAsiaTheme="minorEastAsia" w:cstheme="minorEastAsia"/>
                <w:color w:val="auto"/>
                <w:kern w:val="0"/>
                <w:sz w:val="21"/>
                <w:szCs w:val="21"/>
                <w:shd w:val="clear" w:color="auto" w:fill="auto"/>
                <w:lang w:val="en-US" w:eastAsia="zh-CN"/>
              </w:rPr>
            </w:pPr>
            <w:r>
              <w:rPr>
                <w:rFonts w:hint="eastAsia" w:asciiTheme="minorEastAsia" w:hAnsiTheme="minorEastAsia" w:eastAsiaTheme="minorEastAsia" w:cstheme="minorEastAsia"/>
                <w:color w:val="auto"/>
                <w:kern w:val="0"/>
                <w:sz w:val="21"/>
                <w:szCs w:val="21"/>
                <w:lang w:val="en-US" w:eastAsia="zh-CN"/>
              </w:rPr>
              <w:t>1.3%</w:t>
            </w:r>
          </w:p>
        </w:tc>
        <w:tc>
          <w:tcPr>
            <w:tcW w:w="981" w:type="dxa"/>
          </w:tcPr>
          <w:p>
            <w:pPr>
              <w:spacing w:line="480" w:lineRule="auto"/>
              <w:jc w:val="center"/>
              <w:rPr>
                <w:rFonts w:hint="eastAsia" w:asciiTheme="minorEastAsia" w:hAnsiTheme="minorEastAsia" w:eastAsiaTheme="minorEastAsia" w:cstheme="minorEastAsia"/>
                <w:color w:val="auto"/>
                <w:kern w:val="0"/>
                <w:sz w:val="21"/>
                <w:szCs w:val="21"/>
                <w:shd w:val="clear" w:color="FFFFFF" w:fill="D9D9D9"/>
                <w:lang w:val="en-US" w:eastAsia="zh-CN"/>
              </w:rPr>
            </w:pPr>
            <w:r>
              <w:rPr>
                <w:rFonts w:hint="eastAsia" w:asciiTheme="minorEastAsia" w:hAnsiTheme="minorEastAsia" w:eastAsiaTheme="minorEastAsia" w:cstheme="minorEastAsia"/>
                <w:color w:val="auto"/>
                <w:kern w:val="0"/>
                <w:sz w:val="21"/>
                <w:szCs w:val="21"/>
                <w:lang w:val="en-US" w:eastAsia="zh-CN"/>
              </w:rPr>
              <w:t>3%</w:t>
            </w:r>
          </w:p>
        </w:tc>
        <w:tc>
          <w:tcPr>
            <w:tcW w:w="903" w:type="dxa"/>
          </w:tcPr>
          <w:p>
            <w:pPr>
              <w:spacing w:line="480" w:lineRule="auto"/>
              <w:jc w:val="center"/>
              <w:rPr>
                <w:rFonts w:hint="eastAsia" w:asciiTheme="minorEastAsia" w:hAnsiTheme="minorEastAsia" w:eastAsiaTheme="minorEastAsia" w:cstheme="minorEastAsia"/>
                <w:color w:val="auto"/>
                <w:sz w:val="21"/>
                <w:szCs w:val="21"/>
                <w:shd w:val="clear" w:color="FFFFFF" w:fill="D9D9D9"/>
                <w:lang w:val="en-US" w:eastAsia="zh-CN"/>
              </w:rPr>
            </w:pPr>
            <w:r>
              <w:rPr>
                <w:rFonts w:hint="eastAsia" w:asciiTheme="minorEastAsia" w:hAnsiTheme="minorEastAsia" w:eastAsiaTheme="minorEastAsia" w:cstheme="minorEastAsia"/>
                <w:color w:val="auto"/>
                <w:kern w:val="0"/>
                <w:sz w:val="21"/>
                <w:szCs w:val="21"/>
                <w:lang w:val="en-US" w:eastAsia="zh-CN"/>
              </w:rPr>
              <w:t>9.6%</w:t>
            </w:r>
          </w:p>
        </w:tc>
        <w:tc>
          <w:tcPr>
            <w:tcW w:w="886" w:type="dxa"/>
          </w:tcPr>
          <w:p>
            <w:pPr>
              <w:spacing w:line="480" w:lineRule="auto"/>
              <w:jc w:val="center"/>
              <w:rPr>
                <w:rFonts w:hint="eastAsia" w:asciiTheme="minorEastAsia" w:hAnsiTheme="minorEastAsia" w:eastAsiaTheme="minorEastAsia" w:cstheme="minorEastAsia"/>
                <w:color w:val="auto"/>
                <w:sz w:val="21"/>
                <w:szCs w:val="21"/>
                <w:shd w:val="clear" w:color="FFFFFF" w:fill="D9D9D9"/>
                <w:lang w:val="en-US" w:eastAsia="zh-CN"/>
              </w:rPr>
            </w:pPr>
            <w:r>
              <w:rPr>
                <w:rFonts w:hint="eastAsia" w:asciiTheme="minorEastAsia" w:hAnsiTheme="minorEastAsia" w:eastAsiaTheme="minorEastAsia" w:cstheme="minorEastAsia"/>
                <w:color w:val="auto"/>
                <w:kern w:val="0"/>
                <w:sz w:val="21"/>
                <w:szCs w:val="21"/>
                <w:lang w:val="en-US" w:eastAsia="zh-CN"/>
              </w:rPr>
              <w:t>12.8%</w:t>
            </w:r>
          </w:p>
        </w:tc>
        <w:tc>
          <w:tcPr>
            <w:tcW w:w="870" w:type="dxa"/>
          </w:tcPr>
          <w:p>
            <w:pPr>
              <w:spacing w:line="480" w:lineRule="auto"/>
              <w:jc w:val="center"/>
              <w:rPr>
                <w:rFonts w:hint="eastAsia" w:asciiTheme="minorEastAsia" w:hAnsiTheme="minorEastAsia" w:eastAsiaTheme="minorEastAsia" w:cstheme="minorEastAsia"/>
                <w:color w:val="auto"/>
                <w:sz w:val="21"/>
                <w:szCs w:val="21"/>
                <w:shd w:val="clear" w:color="FFFFFF" w:fill="D9D9D9"/>
                <w:lang w:val="en-US" w:eastAsia="zh-CN"/>
              </w:rPr>
            </w:pPr>
            <w:r>
              <w:rPr>
                <w:rFonts w:hint="eastAsia" w:asciiTheme="minorEastAsia" w:hAnsiTheme="minorEastAsia" w:eastAsiaTheme="minorEastAsia" w:cstheme="minorEastAsia"/>
                <w:color w:val="auto"/>
                <w:kern w:val="0"/>
                <w:sz w:val="21"/>
                <w:szCs w:val="21"/>
                <w:lang w:val="en-US" w:eastAsia="zh-CN"/>
              </w:rPr>
              <w:t>7%</w:t>
            </w:r>
          </w:p>
        </w:tc>
        <w:tc>
          <w:tcPr>
            <w:tcW w:w="927" w:type="dxa"/>
          </w:tcPr>
          <w:p>
            <w:pPr>
              <w:spacing w:line="480" w:lineRule="auto"/>
              <w:jc w:val="center"/>
              <w:rPr>
                <w:rFonts w:hint="eastAsia" w:asciiTheme="minorEastAsia" w:hAnsiTheme="minorEastAsia" w:eastAsiaTheme="minorEastAsia" w:cstheme="minorEastAsia"/>
                <w:color w:val="auto"/>
                <w:sz w:val="21"/>
                <w:szCs w:val="21"/>
                <w:shd w:val="clear" w:color="FFFFFF" w:fill="D9D9D9"/>
                <w:lang w:val="en-US" w:eastAsia="zh-CN"/>
              </w:rPr>
            </w:pPr>
            <w:r>
              <w:rPr>
                <w:rFonts w:hint="eastAsia" w:asciiTheme="minorEastAsia" w:hAnsiTheme="minorEastAsia" w:eastAsiaTheme="minorEastAsia" w:cstheme="minorEastAsia"/>
                <w:color w:val="auto"/>
                <w:kern w:val="0"/>
                <w:sz w:val="21"/>
                <w:szCs w:val="21"/>
                <w:lang w:val="en-US" w:eastAsia="zh-CN"/>
              </w:rPr>
              <w:t>5%</w:t>
            </w:r>
          </w:p>
        </w:tc>
      </w:tr>
    </w:tbl>
    <w:p>
      <w:pPr>
        <w:pStyle w:val="2"/>
        <w:numPr>
          <w:ilvl w:val="0"/>
          <w:numId w:val="0"/>
        </w:numPr>
        <w:spacing w:before="156" w:beforeLines="50" w:after="156" w:afterLines="50"/>
        <w:rPr>
          <w:rStyle w:val="9"/>
          <w:rFonts w:ascii="宋体" w:hAnsi="宋体" w:cs="宋体"/>
          <w:b/>
          <w:color w:val="auto"/>
          <w:kern w:val="0"/>
          <w:sz w:val="24"/>
          <w:shd w:val="clear" w:color="auto" w:fill="FFFFFF"/>
        </w:rPr>
      </w:pPr>
      <w:r>
        <w:rPr>
          <w:rStyle w:val="9"/>
          <w:rFonts w:hint="eastAsia" w:ascii="宋体" w:hAnsi="宋体" w:cs="宋体"/>
          <w:b/>
          <w:color w:val="auto"/>
          <w:kern w:val="0"/>
          <w:sz w:val="24"/>
          <w:shd w:val="clear" w:color="auto" w:fill="FFFFFF"/>
          <w:lang w:val="en-US" w:eastAsia="zh-CN"/>
        </w:rPr>
        <w:t>（三）1</w:t>
      </w:r>
      <w:r>
        <w:rPr>
          <w:rStyle w:val="9"/>
          <w:rFonts w:hint="eastAsia" w:ascii="宋体" w:hAnsi="宋体" w:cs="宋体"/>
          <w:b/>
          <w:color w:val="auto"/>
          <w:kern w:val="0"/>
          <w:sz w:val="24"/>
          <w:shd w:val="clear" w:color="auto" w:fill="FFFFFF"/>
        </w:rPr>
        <w:t>月份学生工作月行事历</w:t>
      </w:r>
      <w:r>
        <w:rPr>
          <w:rStyle w:val="9"/>
          <w:rFonts w:hint="eastAsia" w:ascii="宋体" w:hAnsi="宋体" w:cs="宋体"/>
          <w:b/>
          <w:color w:val="auto"/>
          <w:kern w:val="0"/>
          <w:sz w:val="24"/>
          <w:shd w:val="clear" w:color="auto" w:fill="FFFFFF"/>
          <w:lang w:eastAsia="zh-CN"/>
        </w:rPr>
        <w:t>（</w:t>
      </w:r>
      <w:r>
        <w:rPr>
          <w:rStyle w:val="9"/>
          <w:rFonts w:hint="eastAsia" w:ascii="宋体" w:hAnsi="宋体" w:cs="宋体"/>
          <w:b/>
          <w:color w:val="auto"/>
          <w:kern w:val="0"/>
          <w:sz w:val="24"/>
          <w:shd w:val="clear" w:color="auto" w:fill="FFFFFF"/>
          <w:lang w:val="en-US" w:eastAsia="zh-CN"/>
        </w:rPr>
        <w:t>19—20周</w:t>
      </w:r>
      <w:r>
        <w:rPr>
          <w:rStyle w:val="9"/>
          <w:rFonts w:hint="eastAsia" w:ascii="宋体" w:hAnsi="宋体" w:cs="宋体"/>
          <w:b/>
          <w:color w:val="auto"/>
          <w:kern w:val="0"/>
          <w:sz w:val="24"/>
          <w:shd w:val="clear" w:color="auto" w:fill="FFFFFF"/>
          <w:lang w:eastAsia="zh-CN"/>
        </w:rPr>
        <w:t>）</w:t>
      </w:r>
    </w:p>
    <w:p>
      <w:pPr>
        <w:widowControl/>
        <w:numPr>
          <w:ilvl w:val="0"/>
          <w:numId w:val="13"/>
        </w:numPr>
        <w:shd w:val="clear" w:color="auto" w:fill="FFFFFF"/>
        <w:spacing w:line="360" w:lineRule="exact"/>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常规工作</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）诚信考试教育</w:t>
      </w:r>
      <w:r>
        <w:rPr>
          <w:rFonts w:hint="eastAsia" w:ascii="宋体" w:hAnsi="宋体" w:cs="宋体"/>
          <w:color w:val="auto"/>
          <w:kern w:val="0"/>
          <w:szCs w:val="21"/>
          <w:shd w:val="clear" w:color="auto" w:fill="FFFFFF"/>
        </w:rPr>
        <w:t>；</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2）</w:t>
      </w:r>
      <w:r>
        <w:rPr>
          <w:rFonts w:hint="eastAsia" w:ascii="宋体" w:hAnsi="宋体" w:cs="宋体"/>
          <w:color w:val="auto"/>
          <w:kern w:val="0"/>
          <w:szCs w:val="21"/>
          <w:shd w:val="clear" w:color="auto" w:fill="FFFFFF"/>
          <w:lang w:eastAsia="zh-CN"/>
        </w:rPr>
        <w:t>校园文明督察等常规工作</w:t>
      </w:r>
      <w:r>
        <w:rPr>
          <w:rFonts w:hint="eastAsia" w:ascii="宋体" w:hAnsi="宋体" w:cs="宋体"/>
          <w:color w:val="auto"/>
          <w:kern w:val="0"/>
          <w:szCs w:val="21"/>
          <w:shd w:val="clear" w:color="auto" w:fill="FFFFFF"/>
        </w:rPr>
        <w:t>；</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3</w:t>
      </w:r>
      <w:r>
        <w:rPr>
          <w:rFonts w:hint="eastAsia" w:ascii="宋体" w:hAnsi="宋体" w:cs="宋体"/>
          <w:color w:val="auto"/>
          <w:kern w:val="0"/>
          <w:szCs w:val="21"/>
          <w:shd w:val="clear" w:color="auto" w:fill="FFFFFF"/>
          <w:lang w:eastAsia="zh-CN"/>
        </w:rPr>
        <w:t>）安全离校教育</w:t>
      </w:r>
      <w:r>
        <w:rPr>
          <w:rFonts w:hint="eastAsia" w:ascii="宋体" w:hAnsi="宋体" w:cs="宋体"/>
          <w:color w:val="auto"/>
          <w:kern w:val="0"/>
          <w:szCs w:val="21"/>
          <w:shd w:val="clear" w:color="auto" w:fill="FFFFFF"/>
        </w:rPr>
        <w:t>；</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4</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学工工作简报。</w:t>
      </w:r>
    </w:p>
    <w:p>
      <w:pPr>
        <w:widowControl/>
        <w:numPr>
          <w:ilvl w:val="0"/>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2、</w:t>
      </w:r>
      <w:r>
        <w:rPr>
          <w:rFonts w:hint="eastAsia" w:ascii="宋体" w:hAnsi="宋体" w:cs="宋体"/>
          <w:b/>
          <w:bCs/>
          <w:color w:val="auto"/>
          <w:kern w:val="0"/>
          <w:szCs w:val="21"/>
          <w:shd w:val="clear" w:color="auto" w:fill="FFFFFF"/>
        </w:rPr>
        <w:t>班级建设</w:t>
      </w:r>
    </w:p>
    <w:p>
      <w:pPr>
        <w:widowControl/>
        <w:numPr>
          <w:ilvl w:val="0"/>
          <w:numId w:val="0"/>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lang w:val="en-US" w:eastAsia="zh-CN"/>
        </w:rPr>
        <w:t>1</w:t>
      </w:r>
      <w:r>
        <w:rPr>
          <w:rFonts w:hint="eastAsia" w:ascii="宋体" w:hAnsi="宋体" w:cs="宋体"/>
          <w:color w:val="auto"/>
          <w:kern w:val="0"/>
          <w:szCs w:val="21"/>
          <w:shd w:val="clear" w:color="auto" w:fill="FFFFFF"/>
          <w:lang w:eastAsia="zh-CN"/>
        </w:rPr>
        <w:t>）</w:t>
      </w:r>
      <w:r>
        <w:rPr>
          <w:rFonts w:hint="eastAsia" w:ascii="宋体" w:hAnsi="宋体" w:cs="宋体"/>
          <w:color w:val="auto"/>
          <w:kern w:val="0"/>
          <w:szCs w:val="21"/>
          <w:shd w:val="clear" w:color="auto" w:fill="FFFFFF"/>
        </w:rPr>
        <w:t>编辑汇编《2016年班级建设成果集》</w:t>
      </w:r>
      <w:r>
        <w:rPr>
          <w:rFonts w:hint="eastAsia" w:ascii="宋体" w:hAnsi="宋体" w:cs="宋体"/>
          <w:color w:val="auto"/>
          <w:kern w:val="0"/>
          <w:szCs w:val="21"/>
          <w:shd w:val="clear" w:color="auto" w:fill="FFFFFF"/>
          <w:lang w:val="en-US" w:eastAsia="zh-CN"/>
        </w:rPr>
        <w:t>。</w:t>
      </w:r>
    </w:p>
    <w:p>
      <w:pPr>
        <w:widowControl/>
        <w:numPr>
          <w:ilvl w:val="0"/>
          <w:numId w:val="0"/>
        </w:numPr>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lang w:val="en-US" w:eastAsia="zh-CN"/>
        </w:rPr>
        <w:t>3、</w:t>
      </w:r>
      <w:r>
        <w:rPr>
          <w:rFonts w:hint="eastAsia" w:ascii="宋体" w:hAnsi="宋体" w:cs="宋体"/>
          <w:b/>
          <w:bCs/>
          <w:color w:val="auto"/>
          <w:kern w:val="0"/>
          <w:szCs w:val="21"/>
          <w:shd w:val="clear" w:color="auto" w:fill="FFFFFF"/>
        </w:rPr>
        <w:t>素质教育</w:t>
      </w:r>
    </w:p>
    <w:p>
      <w:pPr>
        <w:widowControl/>
        <w:numPr>
          <w:ilvl w:val="0"/>
          <w:numId w:val="14"/>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制定合理例会制度</w:t>
      </w:r>
      <w:r>
        <w:rPr>
          <w:rFonts w:hint="eastAsia" w:ascii="宋体" w:hAnsi="宋体" w:cs="宋体"/>
          <w:color w:val="auto"/>
          <w:kern w:val="0"/>
          <w:szCs w:val="21"/>
          <w:shd w:val="clear" w:color="auto" w:fill="FFFFFF"/>
          <w:lang w:eastAsia="zh-CN"/>
        </w:rPr>
        <w:t>；</w:t>
      </w:r>
    </w:p>
    <w:p>
      <w:pPr>
        <w:widowControl/>
        <w:numPr>
          <w:ilvl w:val="0"/>
          <w:numId w:val="14"/>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做好大一的培训工作计划</w:t>
      </w:r>
      <w:r>
        <w:rPr>
          <w:rFonts w:hint="eastAsia" w:ascii="宋体" w:hAnsi="宋体" w:cs="宋体"/>
          <w:color w:val="auto"/>
          <w:kern w:val="0"/>
          <w:szCs w:val="21"/>
          <w:shd w:val="clear" w:color="auto" w:fill="FFFFFF"/>
          <w:lang w:eastAsia="zh-CN"/>
        </w:rPr>
        <w:t>；</w:t>
      </w:r>
    </w:p>
    <w:p>
      <w:pPr>
        <w:widowControl/>
        <w:numPr>
          <w:ilvl w:val="0"/>
          <w:numId w:val="14"/>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收集下一期各二级学院的活动一览表</w:t>
      </w:r>
      <w:r>
        <w:rPr>
          <w:rFonts w:hint="eastAsia" w:ascii="宋体" w:hAnsi="宋体" w:cs="宋体"/>
          <w:color w:val="auto"/>
          <w:kern w:val="0"/>
          <w:szCs w:val="21"/>
          <w:shd w:val="clear" w:color="auto" w:fill="FFFFFF"/>
          <w:lang w:eastAsia="zh-CN"/>
        </w:rPr>
        <w:t>。</w:t>
      </w:r>
    </w:p>
    <w:p>
      <w:pPr>
        <w:widowControl/>
        <w:numPr>
          <w:ilvl w:val="0"/>
          <w:numId w:val="15"/>
        </w:numPr>
        <w:shd w:val="clear" w:color="auto" w:fill="FFFFFF"/>
        <w:spacing w:before="156" w:beforeLines="50" w:after="156" w:afterLines="50"/>
        <w:jc w:val="left"/>
        <w:rPr>
          <w:rFonts w:hint="eastAsia"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资助工作</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2017年秋季学期中职资助系统数据维护</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发放2017年秋季学期中职助学金资助卡</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2017年秋季学期中职助学金报账、发放</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2017年秋季学期中职免学费报账、城市免学费退费及编制免学费花名册</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建档立卡信息月报</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各学院资助工作考核</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2017年资助工作汇编、总结</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发放2017年困难学生生活补助</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2017年秋季学期公益实训课30个班级成绩录入</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勤工助学工作安排管理工作</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12月份学生勤工助学工资统计发放</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收集、审核《高校学生应征入伍学费补偿国家助学贷款代偿申请表》</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办理2017-2018学年高职国家助学金资助卡</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收集、审核《直招士官学费资助学费补偿国家助学贷款代偿申请表》</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发放高职2017-2018学年秋季国家助学金</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发放2016-2016学年国家奖学金、国家励志奖学金证书</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抽查各学院国家助学金资助卡发放等情况</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收集、审核、归档《高校学生退役复学减免学费申请表》</w:t>
      </w:r>
      <w:r>
        <w:rPr>
          <w:rFonts w:hint="eastAsia" w:ascii="宋体" w:hAnsi="宋体" w:cs="宋体"/>
          <w:color w:val="auto"/>
          <w:kern w:val="0"/>
          <w:szCs w:val="21"/>
          <w:shd w:val="clear" w:color="auto" w:fill="FFFFFF"/>
          <w:lang w:eastAsia="zh-CN"/>
        </w:rPr>
        <w:t>；</w:t>
      </w:r>
    </w:p>
    <w:p>
      <w:pPr>
        <w:widowControl/>
        <w:numPr>
          <w:ilvl w:val="0"/>
          <w:numId w:val="16"/>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各学院征兵工作考核、2017年征兵工作总结</w:t>
      </w:r>
      <w:r>
        <w:rPr>
          <w:rFonts w:hint="eastAsia" w:ascii="宋体" w:hAnsi="宋体" w:cs="宋体"/>
          <w:color w:val="auto"/>
          <w:kern w:val="0"/>
          <w:szCs w:val="21"/>
          <w:shd w:val="clear" w:color="auto" w:fill="FFFFFF"/>
          <w:lang w:eastAsia="zh-CN"/>
        </w:rPr>
        <w:t>。</w:t>
      </w:r>
    </w:p>
    <w:p>
      <w:pPr>
        <w:widowControl/>
        <w:shd w:val="clear" w:color="auto" w:fill="FFFFFF"/>
        <w:spacing w:before="156" w:beforeLines="50" w:after="156" w:afterLines="50"/>
        <w:jc w:val="left"/>
        <w:rPr>
          <w:rFonts w:ascii="宋体" w:hAnsi="宋体" w:cs="宋体"/>
          <w:b/>
          <w:bCs/>
          <w:color w:val="auto"/>
          <w:kern w:val="0"/>
          <w:szCs w:val="21"/>
          <w:shd w:val="clear" w:color="auto" w:fill="FFFFFF"/>
        </w:rPr>
      </w:pPr>
      <w:r>
        <w:rPr>
          <w:rFonts w:hint="eastAsia" w:ascii="宋体" w:hAnsi="宋体" w:cs="宋体"/>
          <w:b/>
          <w:bCs/>
          <w:color w:val="auto"/>
          <w:kern w:val="0"/>
          <w:szCs w:val="21"/>
          <w:shd w:val="clear" w:color="auto" w:fill="FFFFFF"/>
        </w:rPr>
        <w:t>5、宿管管理</w:t>
      </w:r>
    </w:p>
    <w:p>
      <w:pPr>
        <w:widowControl/>
        <w:numPr>
          <w:ilvl w:val="0"/>
          <w:numId w:val="17"/>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熟悉、完善学生工作办公系统公寓管理部分；</w:t>
      </w:r>
    </w:p>
    <w:p>
      <w:pPr>
        <w:widowControl/>
        <w:numPr>
          <w:ilvl w:val="0"/>
          <w:numId w:val="17"/>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2016级新生住宿情况检查；</w:t>
      </w:r>
    </w:p>
    <w:p>
      <w:pPr>
        <w:widowControl/>
        <w:numPr>
          <w:ilvl w:val="0"/>
          <w:numId w:val="17"/>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制作2016级新生住宿信息卡；</w:t>
      </w:r>
    </w:p>
    <w:p>
      <w:pPr>
        <w:widowControl/>
        <w:numPr>
          <w:ilvl w:val="0"/>
          <w:numId w:val="17"/>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保安值班员工作质量检查；</w:t>
      </w:r>
    </w:p>
    <w:p>
      <w:pPr>
        <w:widowControl/>
        <w:numPr>
          <w:ilvl w:val="0"/>
          <w:numId w:val="17"/>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冬季防火安全教育及检查；</w:t>
      </w:r>
    </w:p>
    <w:p>
      <w:pPr>
        <w:widowControl/>
        <w:numPr>
          <w:ilvl w:val="0"/>
          <w:numId w:val="17"/>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运动会期间加强学生公寓管理；</w:t>
      </w:r>
    </w:p>
    <w:p>
      <w:pPr>
        <w:widowControl/>
        <w:numPr>
          <w:ilvl w:val="0"/>
          <w:numId w:val="17"/>
        </w:numPr>
        <w:shd w:val="clear" w:color="auto" w:fill="FFFFFF"/>
        <w:spacing w:line="360" w:lineRule="exact"/>
        <w:jc w:val="left"/>
        <w:rPr>
          <w:rFonts w:hint="eastAsia" w:ascii="宋体" w:hAnsi="宋体" w:cs="宋体"/>
          <w:color w:val="auto"/>
          <w:kern w:val="0"/>
          <w:szCs w:val="21"/>
          <w:shd w:val="clear" w:color="auto" w:fill="FFFFFF"/>
        </w:rPr>
      </w:pPr>
      <w:r>
        <w:rPr>
          <w:rFonts w:hint="eastAsia" w:ascii="宋体" w:hAnsi="宋体" w:cs="宋体"/>
          <w:color w:val="auto"/>
          <w:kern w:val="0"/>
          <w:szCs w:val="21"/>
          <w:shd w:val="clear" w:color="auto" w:fill="FFFFFF"/>
        </w:rPr>
        <w:t>“2016”寝室文化节；</w:t>
      </w:r>
    </w:p>
    <w:p>
      <w:pPr>
        <w:widowControl/>
        <w:numPr>
          <w:ilvl w:val="0"/>
          <w:numId w:val="17"/>
        </w:numPr>
        <w:shd w:val="clear" w:color="auto" w:fill="FFFFFF"/>
        <w:spacing w:line="360" w:lineRule="exact"/>
        <w:jc w:val="left"/>
        <w:rPr>
          <w:rFonts w:ascii="宋体" w:hAnsi="宋体" w:cs="宋体"/>
          <w:color w:val="auto"/>
          <w:kern w:val="0"/>
          <w:szCs w:val="21"/>
          <w:shd w:val="clear" w:color="auto" w:fill="FFFFFF"/>
        </w:rPr>
      </w:pPr>
      <w:r>
        <w:rPr>
          <w:rFonts w:hint="eastAsia" w:ascii="宋体" w:hAnsi="宋体" w:cs="宋体"/>
          <w:color w:val="auto"/>
          <w:kern w:val="0"/>
          <w:szCs w:val="21"/>
          <w:shd w:val="clear" w:color="auto" w:fill="FFFFFF"/>
        </w:rPr>
        <w:t>学生住宿微调及16级新生住宿信息报财务处。</w:t>
      </w:r>
    </w:p>
    <w:p>
      <w:pPr>
        <w:widowControl/>
        <w:numPr>
          <w:ilvl w:val="0"/>
          <w:numId w:val="0"/>
        </w:numPr>
        <w:shd w:val="clear" w:color="auto" w:fill="FFFFFF"/>
        <w:spacing w:before="156" w:beforeLines="50" w:after="156" w:afterLines="50"/>
        <w:jc w:val="left"/>
        <w:rPr>
          <w:rFonts w:hint="eastAsia" w:ascii="宋体" w:hAnsi="宋体" w:cs="宋体"/>
          <w:color w:val="auto"/>
          <w:kern w:val="0"/>
          <w:szCs w:val="21"/>
          <w:shd w:val="clear" w:color="auto" w:fill="FFFFFF"/>
          <w:lang w:eastAsia="zh-CN"/>
        </w:rPr>
      </w:pPr>
      <w:r>
        <w:rPr>
          <w:rFonts w:hint="eastAsia" w:ascii="宋体" w:hAnsi="宋体" w:cs="宋体"/>
          <w:b/>
          <w:bCs/>
          <w:color w:val="auto"/>
          <w:kern w:val="0"/>
          <w:szCs w:val="21"/>
          <w:shd w:val="clear" w:color="auto" w:fill="FFFFFF"/>
          <w:lang w:val="en-US" w:eastAsia="zh-CN"/>
        </w:rPr>
        <w:t>6、</w:t>
      </w:r>
      <w:r>
        <w:rPr>
          <w:rFonts w:hint="eastAsia" w:ascii="宋体" w:hAnsi="宋体" w:cs="宋体"/>
          <w:b/>
          <w:bCs/>
          <w:color w:val="auto"/>
          <w:kern w:val="0"/>
          <w:szCs w:val="21"/>
          <w:shd w:val="clear" w:color="auto" w:fill="FFFFFF"/>
        </w:rPr>
        <w:t>学工系统应用</w:t>
      </w:r>
    </w:p>
    <w:p>
      <w:pPr>
        <w:widowControl/>
        <w:numPr>
          <w:ilvl w:val="0"/>
          <w:numId w:val="18"/>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信息平台工作二级学院考核；</w:t>
      </w:r>
    </w:p>
    <w:p>
      <w:pPr>
        <w:widowControl/>
        <w:numPr>
          <w:ilvl w:val="0"/>
          <w:numId w:val="18"/>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学工平台日常维护；</w:t>
      </w:r>
    </w:p>
    <w:p>
      <w:pPr>
        <w:widowControl/>
        <w:numPr>
          <w:ilvl w:val="0"/>
          <w:numId w:val="18"/>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全国高校资助系统数据整理、上传；</w:t>
      </w:r>
    </w:p>
    <w:p>
      <w:pPr>
        <w:widowControl/>
        <w:numPr>
          <w:ilvl w:val="0"/>
          <w:numId w:val="18"/>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信息平台工作总结；</w:t>
      </w:r>
    </w:p>
    <w:p>
      <w:pPr>
        <w:widowControl/>
        <w:numPr>
          <w:ilvl w:val="0"/>
          <w:numId w:val="18"/>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完成本科求职补贴和南航方面的对接；</w:t>
      </w:r>
    </w:p>
    <w:p>
      <w:pPr>
        <w:widowControl/>
        <w:numPr>
          <w:ilvl w:val="0"/>
          <w:numId w:val="18"/>
        </w:numPr>
        <w:shd w:val="clear" w:color="auto" w:fill="FFFFFF"/>
        <w:spacing w:line="360" w:lineRule="exact"/>
        <w:jc w:val="left"/>
        <w:rPr>
          <w:rFonts w:hint="eastAsia" w:ascii="宋体" w:hAnsi="宋体" w:cs="宋体"/>
          <w:color w:val="auto"/>
          <w:kern w:val="0"/>
          <w:szCs w:val="21"/>
          <w:shd w:val="clear" w:color="auto" w:fill="FFFFFF"/>
          <w:lang w:eastAsia="zh-CN"/>
        </w:rPr>
      </w:pPr>
      <w:r>
        <w:rPr>
          <w:rFonts w:hint="eastAsia" w:ascii="宋体" w:hAnsi="宋体" w:cs="宋体"/>
          <w:color w:val="auto"/>
          <w:kern w:val="0"/>
          <w:szCs w:val="21"/>
          <w:shd w:val="clear" w:color="auto" w:fill="FFFFFF"/>
          <w:lang w:eastAsia="zh-CN"/>
        </w:rPr>
        <w:t>完成2017学工处工作材料汇编。</w:t>
      </w:r>
    </w:p>
    <w:p>
      <w:pPr>
        <w:widowControl/>
        <w:numPr>
          <w:ilvl w:val="0"/>
          <w:numId w:val="0"/>
        </w:numPr>
        <w:shd w:val="clear" w:color="auto" w:fill="FFFFFF"/>
        <w:spacing w:line="360" w:lineRule="exact"/>
        <w:jc w:val="left"/>
        <w:rPr>
          <w:rFonts w:hint="eastAsia" w:ascii="宋体" w:hAnsi="宋体" w:cs="宋体"/>
          <w:color w:val="auto"/>
          <w:kern w:val="0"/>
          <w:szCs w:val="21"/>
          <w:shd w:val="clear" w:color="auto" w:fill="FFFFFF"/>
          <w:lang w:eastAsia="zh-CN"/>
        </w:rPr>
      </w:pPr>
    </w:p>
    <w:p>
      <w:pPr>
        <w:widowControl/>
        <w:numPr>
          <w:ilvl w:val="0"/>
          <w:numId w:val="0"/>
        </w:numPr>
        <w:shd w:val="clear" w:color="auto" w:fill="FFFFFF"/>
        <w:spacing w:before="156" w:beforeLines="50" w:after="156" w:afterLines="50"/>
        <w:jc w:val="left"/>
        <w:rPr>
          <w:rFonts w:hint="eastAsia" w:ascii="宋体" w:hAnsi="宋体" w:cs="宋体"/>
          <w:b/>
          <w:bCs/>
          <w:color w:val="FF0000"/>
          <w:kern w:val="0"/>
          <w:szCs w:val="21"/>
          <w:shd w:val="clear" w:color="auto" w:fill="FFFFFF"/>
          <w:lang w:eastAsia="zh-CN"/>
        </w:rPr>
      </w:pPr>
    </w:p>
    <w:p>
      <w:pPr>
        <w:widowControl/>
        <w:numPr>
          <w:ilvl w:val="0"/>
          <w:numId w:val="0"/>
        </w:numPr>
        <w:shd w:val="clear" w:color="auto" w:fill="FFFFFF"/>
        <w:spacing w:before="156" w:beforeLines="50" w:after="156" w:afterLines="50"/>
        <w:jc w:val="left"/>
        <w:rPr>
          <w:rFonts w:hint="eastAsia" w:ascii="宋体" w:hAnsi="宋体" w:cs="宋体"/>
          <w:b/>
          <w:bCs/>
          <w:color w:val="FF0000"/>
          <w:kern w:val="0"/>
          <w:szCs w:val="21"/>
          <w:shd w:val="clear" w:color="auto" w:fill="FFFFFF"/>
          <w:lang w:eastAsia="zh-CN"/>
        </w:rPr>
      </w:pPr>
    </w:p>
    <w:p>
      <w:pPr>
        <w:widowControl/>
        <w:numPr>
          <w:ilvl w:val="0"/>
          <w:numId w:val="0"/>
        </w:numPr>
        <w:shd w:val="clear" w:color="auto" w:fill="FFFFFF"/>
        <w:spacing w:line="360" w:lineRule="exact"/>
        <w:ind w:leftChars="0"/>
        <w:jc w:val="left"/>
        <w:rPr>
          <w:rFonts w:hint="eastAsia" w:ascii="宋体" w:hAnsi="宋体" w:cs="宋体"/>
          <w:color w:val="FF0000"/>
          <w:kern w:val="0"/>
          <w:szCs w:val="21"/>
          <w:shd w:val="clear" w:color="auto" w:fill="FFFFFF"/>
          <w:lang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华文行楷">
    <w:panose1 w:val="02010800040101010101"/>
    <w:charset w:val="86"/>
    <w:family w:val="auto"/>
    <w:pitch w:val="default"/>
    <w:sig w:usb0="00000001" w:usb1="080F0000" w:usb2="00000000" w:usb3="00000000" w:csb0="00040000" w:csb1="00000000"/>
  </w:font>
  <w:font w:name="华文楷体">
    <w:panose1 w:val="02010600040101010101"/>
    <w:charset w:val="86"/>
    <w:family w:val="auto"/>
    <w:pitch w:val="default"/>
    <w:sig w:usb0="00000287" w:usb1="080F0000" w:usb2="00000000" w:usb3="00000000" w:csb0="0004009F" w:csb1="DFD7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b/>
        <w:sz w:val="24"/>
        <w:szCs w:val="24"/>
      </w:rPr>
      <w:fldChar w:fldCharType="begin"/>
    </w:r>
    <w:r>
      <w:rPr>
        <w:b/>
      </w:rPr>
      <w:instrText xml:space="preserve">PAGE</w:instrText>
    </w:r>
    <w:r>
      <w:rPr>
        <w:b/>
        <w:sz w:val="24"/>
        <w:szCs w:val="24"/>
      </w:rPr>
      <w:fldChar w:fldCharType="separate"/>
    </w:r>
    <w:r>
      <w:rPr>
        <w:b/>
      </w:rPr>
      <w:t>12</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18</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AB689F36"/>
    <w:multiLevelType w:val="singleLevel"/>
    <w:tmpl w:val="AB689F36"/>
    <w:lvl w:ilvl="0" w:tentative="0">
      <w:start w:val="1"/>
      <w:numFmt w:val="decimal"/>
      <w:suff w:val="nothing"/>
      <w:lvlText w:val="（%1）"/>
      <w:lvlJc w:val="left"/>
    </w:lvl>
  </w:abstractNum>
  <w:abstractNum w:abstractNumId="1">
    <w:nsid w:val="C0E05268"/>
    <w:multiLevelType w:val="singleLevel"/>
    <w:tmpl w:val="C0E05268"/>
    <w:lvl w:ilvl="0" w:tentative="0">
      <w:start w:val="1"/>
      <w:numFmt w:val="decimal"/>
      <w:suff w:val="nothing"/>
      <w:lvlText w:val="（%1）"/>
      <w:lvlJc w:val="left"/>
    </w:lvl>
  </w:abstractNum>
  <w:abstractNum w:abstractNumId="2">
    <w:nsid w:val="07266747"/>
    <w:multiLevelType w:val="singleLevel"/>
    <w:tmpl w:val="07266747"/>
    <w:lvl w:ilvl="0" w:tentative="0">
      <w:start w:val="1"/>
      <w:numFmt w:val="decimal"/>
      <w:suff w:val="nothing"/>
      <w:lvlText w:val="%1、"/>
      <w:lvlJc w:val="left"/>
    </w:lvl>
  </w:abstractNum>
  <w:abstractNum w:abstractNumId="3">
    <w:nsid w:val="27A2DCB8"/>
    <w:multiLevelType w:val="singleLevel"/>
    <w:tmpl w:val="27A2DCB8"/>
    <w:lvl w:ilvl="0" w:tentative="0">
      <w:start w:val="1"/>
      <w:numFmt w:val="decimal"/>
      <w:suff w:val="nothing"/>
      <w:lvlText w:val="（%1）"/>
      <w:lvlJc w:val="left"/>
    </w:lvl>
  </w:abstractNum>
  <w:abstractNum w:abstractNumId="4">
    <w:nsid w:val="4738427F"/>
    <w:multiLevelType w:val="singleLevel"/>
    <w:tmpl w:val="4738427F"/>
    <w:lvl w:ilvl="0" w:tentative="0">
      <w:start w:val="1"/>
      <w:numFmt w:val="decimal"/>
      <w:suff w:val="nothing"/>
      <w:lvlText w:val="（%1）"/>
      <w:lvlJc w:val="left"/>
    </w:lvl>
  </w:abstractNum>
  <w:abstractNum w:abstractNumId="5">
    <w:nsid w:val="56FB7B26"/>
    <w:multiLevelType w:val="singleLevel"/>
    <w:tmpl w:val="56FB7B26"/>
    <w:lvl w:ilvl="0" w:tentative="0">
      <w:start w:val="1"/>
      <w:numFmt w:val="chineseCounting"/>
      <w:suff w:val="nothing"/>
      <w:lvlText w:val="（%1）"/>
      <w:lvlJc w:val="left"/>
      <w:rPr>
        <w:b/>
      </w:rPr>
    </w:lvl>
  </w:abstractNum>
  <w:abstractNum w:abstractNumId="6">
    <w:nsid w:val="56FB7E3D"/>
    <w:multiLevelType w:val="singleLevel"/>
    <w:tmpl w:val="56FB7E3D"/>
    <w:lvl w:ilvl="0" w:tentative="0">
      <w:start w:val="1"/>
      <w:numFmt w:val="decimal"/>
      <w:suff w:val="nothing"/>
      <w:lvlText w:val="%1、"/>
      <w:lvlJc w:val="left"/>
      <w:rPr>
        <w:rFonts w:cs="Times New Roman"/>
      </w:rPr>
    </w:lvl>
  </w:abstractNum>
  <w:abstractNum w:abstractNumId="7">
    <w:nsid w:val="56FB8143"/>
    <w:multiLevelType w:val="singleLevel"/>
    <w:tmpl w:val="56FB8143"/>
    <w:lvl w:ilvl="0" w:tentative="0">
      <w:start w:val="1"/>
      <w:numFmt w:val="chineseCounting"/>
      <w:suff w:val="nothing"/>
      <w:lvlText w:val="（%1）"/>
      <w:lvlJc w:val="left"/>
    </w:lvl>
  </w:abstractNum>
  <w:abstractNum w:abstractNumId="8">
    <w:nsid w:val="56FC8572"/>
    <w:multiLevelType w:val="singleLevel"/>
    <w:tmpl w:val="56FC8572"/>
    <w:lvl w:ilvl="0" w:tentative="0">
      <w:start w:val="1"/>
      <w:numFmt w:val="decimal"/>
      <w:suff w:val="nothing"/>
      <w:lvlText w:val="（%1）"/>
      <w:lvlJc w:val="left"/>
    </w:lvl>
  </w:abstractNum>
  <w:abstractNum w:abstractNumId="9">
    <w:nsid w:val="56FC861A"/>
    <w:multiLevelType w:val="singleLevel"/>
    <w:tmpl w:val="56FC861A"/>
    <w:lvl w:ilvl="0" w:tentative="0">
      <w:start w:val="1"/>
      <w:numFmt w:val="decimal"/>
      <w:suff w:val="nothing"/>
      <w:lvlText w:val="（%1）"/>
      <w:lvlJc w:val="left"/>
    </w:lvl>
  </w:abstractNum>
  <w:abstractNum w:abstractNumId="10">
    <w:nsid w:val="57FEFD16"/>
    <w:multiLevelType w:val="singleLevel"/>
    <w:tmpl w:val="57FEFD16"/>
    <w:lvl w:ilvl="0" w:tentative="0">
      <w:start w:val="1"/>
      <w:numFmt w:val="decimal"/>
      <w:lvlText w:val="%1."/>
      <w:lvlJc w:val="left"/>
      <w:pPr>
        <w:ind w:left="425" w:hanging="425"/>
      </w:pPr>
      <w:rPr>
        <w:rFonts w:hint="default"/>
      </w:rPr>
    </w:lvl>
  </w:abstractNum>
  <w:abstractNum w:abstractNumId="11">
    <w:nsid w:val="57FF02A7"/>
    <w:multiLevelType w:val="singleLevel"/>
    <w:tmpl w:val="57FF02A7"/>
    <w:lvl w:ilvl="0" w:tentative="0">
      <w:start w:val="2"/>
      <w:numFmt w:val="chineseCounting"/>
      <w:suff w:val="nothing"/>
      <w:lvlText w:val="（%1）"/>
      <w:lvlJc w:val="left"/>
    </w:lvl>
  </w:abstractNum>
  <w:abstractNum w:abstractNumId="12">
    <w:nsid w:val="57FF02B8"/>
    <w:multiLevelType w:val="singleLevel"/>
    <w:tmpl w:val="57FF02B8"/>
    <w:lvl w:ilvl="0" w:tentative="0">
      <w:start w:val="1"/>
      <w:numFmt w:val="decimal"/>
      <w:lvlText w:val="%1."/>
      <w:lvlJc w:val="left"/>
      <w:pPr>
        <w:ind w:left="425" w:hanging="425"/>
      </w:pPr>
      <w:rPr>
        <w:rFonts w:hint="default"/>
      </w:rPr>
    </w:lvl>
  </w:abstractNum>
  <w:abstractNum w:abstractNumId="13">
    <w:nsid w:val="59F13282"/>
    <w:multiLevelType w:val="singleLevel"/>
    <w:tmpl w:val="59F13282"/>
    <w:lvl w:ilvl="0" w:tentative="0">
      <w:start w:val="4"/>
      <w:numFmt w:val="decimal"/>
      <w:suff w:val="nothing"/>
      <w:lvlText w:val="%1、"/>
      <w:lvlJc w:val="left"/>
    </w:lvl>
  </w:abstractNum>
  <w:abstractNum w:abstractNumId="14">
    <w:nsid w:val="5A0C003F"/>
    <w:multiLevelType w:val="singleLevel"/>
    <w:tmpl w:val="5A0C003F"/>
    <w:lvl w:ilvl="0" w:tentative="0">
      <w:start w:val="1"/>
      <w:numFmt w:val="decimal"/>
      <w:suff w:val="nothing"/>
      <w:lvlText w:val="%1、"/>
      <w:lvlJc w:val="left"/>
    </w:lvl>
  </w:abstractNum>
  <w:abstractNum w:abstractNumId="15">
    <w:nsid w:val="5A128C8C"/>
    <w:multiLevelType w:val="singleLevel"/>
    <w:tmpl w:val="5A128C8C"/>
    <w:lvl w:ilvl="0" w:tentative="0">
      <w:start w:val="6"/>
      <w:numFmt w:val="decimal"/>
      <w:suff w:val="nothing"/>
      <w:lvlText w:val="%1、"/>
      <w:lvlJc w:val="left"/>
    </w:lvl>
  </w:abstractNum>
  <w:abstractNum w:abstractNumId="16">
    <w:nsid w:val="5A12CD7F"/>
    <w:multiLevelType w:val="singleLevel"/>
    <w:tmpl w:val="5A12CD7F"/>
    <w:lvl w:ilvl="0" w:tentative="0">
      <w:start w:val="4"/>
      <w:numFmt w:val="decimal"/>
      <w:suff w:val="nothing"/>
      <w:lvlText w:val="%1、"/>
      <w:lvlJc w:val="left"/>
    </w:lvl>
  </w:abstractNum>
  <w:abstractNum w:abstractNumId="17">
    <w:nsid w:val="5A420EFE"/>
    <w:multiLevelType w:val="singleLevel"/>
    <w:tmpl w:val="5A420EFE"/>
    <w:lvl w:ilvl="0" w:tentative="0">
      <w:start w:val="1"/>
      <w:numFmt w:val="chineseCounting"/>
      <w:suff w:val="nothing"/>
      <w:lvlText w:val="%1、"/>
      <w:lvlJc w:val="left"/>
    </w:lvl>
  </w:abstractNum>
  <w:num w:numId="1">
    <w:abstractNumId w:val="17"/>
  </w:num>
  <w:num w:numId="2">
    <w:abstractNumId w:val="6"/>
  </w:num>
  <w:num w:numId="3">
    <w:abstractNumId w:val="14"/>
  </w:num>
  <w:num w:numId="4">
    <w:abstractNumId w:val="10"/>
  </w:num>
  <w:num w:numId="5">
    <w:abstractNumId w:val="11"/>
  </w:num>
  <w:num w:numId="6">
    <w:abstractNumId w:val="12"/>
  </w:num>
  <w:num w:numId="7">
    <w:abstractNumId w:val="5"/>
  </w:num>
  <w:num w:numId="8">
    <w:abstractNumId w:val="7"/>
  </w:num>
  <w:num w:numId="9">
    <w:abstractNumId w:val="13"/>
  </w:num>
  <w:num w:numId="10">
    <w:abstractNumId w:val="8"/>
  </w:num>
  <w:num w:numId="11">
    <w:abstractNumId w:val="9"/>
  </w:num>
  <w:num w:numId="12">
    <w:abstractNumId w:val="15"/>
  </w:num>
  <w:num w:numId="13">
    <w:abstractNumId w:val="2"/>
  </w:num>
  <w:num w:numId="14">
    <w:abstractNumId w:val="1"/>
  </w:num>
  <w:num w:numId="15">
    <w:abstractNumId w:val="16"/>
  </w:num>
  <w:num w:numId="16">
    <w:abstractNumId w:val="3"/>
  </w:num>
  <w:num w:numId="17">
    <w:abstractNumId w:val="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noLineBreaksAfter w:lang="zh-CN" w:val="$([{£¥·‘“〈《「『【〔〖〝﹙﹛﹝＄（．［｛￡￥"/>
  <w:noLineBreaksBefore w:lang="zh-CN" w:val="!%),.:;&gt;?]}¢¨°·ˇˉ―‖’”…‰′″›℃∶、。〃〉》」』】〕〗〞︶︺︾﹀﹄﹚﹜﹞！＂％＇），．：；？］｀｜｝～￠"/>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9AF551C"/>
    <w:rsid w:val="00010A47"/>
    <w:rsid w:val="00063750"/>
    <w:rsid w:val="00087425"/>
    <w:rsid w:val="000E1E51"/>
    <w:rsid w:val="000F2B20"/>
    <w:rsid w:val="00102943"/>
    <w:rsid w:val="001676E5"/>
    <w:rsid w:val="001A3009"/>
    <w:rsid w:val="001C0201"/>
    <w:rsid w:val="001C142E"/>
    <w:rsid w:val="00220DBB"/>
    <w:rsid w:val="00223A82"/>
    <w:rsid w:val="00242E8F"/>
    <w:rsid w:val="002A51E0"/>
    <w:rsid w:val="002A6954"/>
    <w:rsid w:val="002D6735"/>
    <w:rsid w:val="0036661A"/>
    <w:rsid w:val="00367457"/>
    <w:rsid w:val="00387EDE"/>
    <w:rsid w:val="004116F0"/>
    <w:rsid w:val="00425B08"/>
    <w:rsid w:val="00446374"/>
    <w:rsid w:val="005069C7"/>
    <w:rsid w:val="00526AB3"/>
    <w:rsid w:val="005571D2"/>
    <w:rsid w:val="00580374"/>
    <w:rsid w:val="00595C2E"/>
    <w:rsid w:val="005C16A3"/>
    <w:rsid w:val="005F7127"/>
    <w:rsid w:val="00613E62"/>
    <w:rsid w:val="00620903"/>
    <w:rsid w:val="00620D8B"/>
    <w:rsid w:val="00645B70"/>
    <w:rsid w:val="006E2816"/>
    <w:rsid w:val="00795152"/>
    <w:rsid w:val="007A17A2"/>
    <w:rsid w:val="007A366A"/>
    <w:rsid w:val="008011A8"/>
    <w:rsid w:val="00810AEC"/>
    <w:rsid w:val="00813092"/>
    <w:rsid w:val="00852D63"/>
    <w:rsid w:val="00863136"/>
    <w:rsid w:val="00902D76"/>
    <w:rsid w:val="00941E51"/>
    <w:rsid w:val="0096179E"/>
    <w:rsid w:val="009A7BD0"/>
    <w:rsid w:val="00A255E4"/>
    <w:rsid w:val="00A350ED"/>
    <w:rsid w:val="00A732B9"/>
    <w:rsid w:val="00A73BA8"/>
    <w:rsid w:val="00A9199F"/>
    <w:rsid w:val="00AB5A2F"/>
    <w:rsid w:val="00AD7583"/>
    <w:rsid w:val="00B0176F"/>
    <w:rsid w:val="00B0400E"/>
    <w:rsid w:val="00B246BC"/>
    <w:rsid w:val="00B56968"/>
    <w:rsid w:val="00B6272C"/>
    <w:rsid w:val="00B81E19"/>
    <w:rsid w:val="00BC4C5D"/>
    <w:rsid w:val="00BE5BE8"/>
    <w:rsid w:val="00C0262E"/>
    <w:rsid w:val="00C56454"/>
    <w:rsid w:val="00C7206D"/>
    <w:rsid w:val="00D41C8B"/>
    <w:rsid w:val="00DD20B0"/>
    <w:rsid w:val="00E43EF2"/>
    <w:rsid w:val="00E93FA5"/>
    <w:rsid w:val="00E94DA4"/>
    <w:rsid w:val="00F43186"/>
    <w:rsid w:val="00F43897"/>
    <w:rsid w:val="00F73E22"/>
    <w:rsid w:val="00F770F6"/>
    <w:rsid w:val="00F812B1"/>
    <w:rsid w:val="00F901FD"/>
    <w:rsid w:val="02666F01"/>
    <w:rsid w:val="027C5C47"/>
    <w:rsid w:val="031273D2"/>
    <w:rsid w:val="03245946"/>
    <w:rsid w:val="03590B80"/>
    <w:rsid w:val="040302C9"/>
    <w:rsid w:val="04B85D78"/>
    <w:rsid w:val="04C87066"/>
    <w:rsid w:val="05087E50"/>
    <w:rsid w:val="055414B8"/>
    <w:rsid w:val="05607BE5"/>
    <w:rsid w:val="05786C4D"/>
    <w:rsid w:val="05CA3F4E"/>
    <w:rsid w:val="060460ED"/>
    <w:rsid w:val="066D0A5C"/>
    <w:rsid w:val="06AB2A7F"/>
    <w:rsid w:val="0735159C"/>
    <w:rsid w:val="076367EB"/>
    <w:rsid w:val="07D25ED1"/>
    <w:rsid w:val="08991334"/>
    <w:rsid w:val="09AF551C"/>
    <w:rsid w:val="09CA6AB9"/>
    <w:rsid w:val="0A2A393B"/>
    <w:rsid w:val="0A5D79F0"/>
    <w:rsid w:val="0A941004"/>
    <w:rsid w:val="0AD84D58"/>
    <w:rsid w:val="0B631109"/>
    <w:rsid w:val="0B8F594D"/>
    <w:rsid w:val="0C5E1C92"/>
    <w:rsid w:val="0C8B5085"/>
    <w:rsid w:val="0CDD1F43"/>
    <w:rsid w:val="0DF31EC6"/>
    <w:rsid w:val="0E3015D7"/>
    <w:rsid w:val="0E4C1E01"/>
    <w:rsid w:val="0F565B36"/>
    <w:rsid w:val="0F580691"/>
    <w:rsid w:val="0F7A47DC"/>
    <w:rsid w:val="1045083C"/>
    <w:rsid w:val="10963FED"/>
    <w:rsid w:val="11320758"/>
    <w:rsid w:val="12126A24"/>
    <w:rsid w:val="125E625C"/>
    <w:rsid w:val="13124910"/>
    <w:rsid w:val="13B22D50"/>
    <w:rsid w:val="13BA419D"/>
    <w:rsid w:val="14A35CE8"/>
    <w:rsid w:val="14CB0A2D"/>
    <w:rsid w:val="158717DE"/>
    <w:rsid w:val="15D807FA"/>
    <w:rsid w:val="15DB2243"/>
    <w:rsid w:val="1605271E"/>
    <w:rsid w:val="160C079D"/>
    <w:rsid w:val="169606F7"/>
    <w:rsid w:val="169D7188"/>
    <w:rsid w:val="16B3025E"/>
    <w:rsid w:val="16D45DBF"/>
    <w:rsid w:val="170E4693"/>
    <w:rsid w:val="17637C2B"/>
    <w:rsid w:val="18A50B9A"/>
    <w:rsid w:val="18E81ABD"/>
    <w:rsid w:val="191B6D72"/>
    <w:rsid w:val="194D173D"/>
    <w:rsid w:val="195C34D1"/>
    <w:rsid w:val="1965466D"/>
    <w:rsid w:val="19E44E56"/>
    <w:rsid w:val="1A74767F"/>
    <w:rsid w:val="1A7E23E9"/>
    <w:rsid w:val="1A957662"/>
    <w:rsid w:val="1B802F6D"/>
    <w:rsid w:val="1BBA6FE9"/>
    <w:rsid w:val="1C036433"/>
    <w:rsid w:val="1C3A255C"/>
    <w:rsid w:val="1C9A03B6"/>
    <w:rsid w:val="1CB25368"/>
    <w:rsid w:val="1E731E4B"/>
    <w:rsid w:val="1E8A677E"/>
    <w:rsid w:val="1F880A4A"/>
    <w:rsid w:val="1FF05635"/>
    <w:rsid w:val="20143D99"/>
    <w:rsid w:val="20196B32"/>
    <w:rsid w:val="20514D93"/>
    <w:rsid w:val="205E68C0"/>
    <w:rsid w:val="207E66EC"/>
    <w:rsid w:val="22374C87"/>
    <w:rsid w:val="22413AB6"/>
    <w:rsid w:val="228B4EA4"/>
    <w:rsid w:val="22B37BFC"/>
    <w:rsid w:val="236F6D91"/>
    <w:rsid w:val="23F04653"/>
    <w:rsid w:val="24160E03"/>
    <w:rsid w:val="25300C33"/>
    <w:rsid w:val="25630156"/>
    <w:rsid w:val="25D64A92"/>
    <w:rsid w:val="25EA1881"/>
    <w:rsid w:val="26DB549E"/>
    <w:rsid w:val="26EC4136"/>
    <w:rsid w:val="271013A9"/>
    <w:rsid w:val="2713434B"/>
    <w:rsid w:val="27B052D9"/>
    <w:rsid w:val="27E11A57"/>
    <w:rsid w:val="28855E8A"/>
    <w:rsid w:val="28EC42F2"/>
    <w:rsid w:val="297A56D7"/>
    <w:rsid w:val="2A827ECE"/>
    <w:rsid w:val="2AF853C5"/>
    <w:rsid w:val="2B997632"/>
    <w:rsid w:val="2BA63278"/>
    <w:rsid w:val="2C316B17"/>
    <w:rsid w:val="2C3B693B"/>
    <w:rsid w:val="2C9C527B"/>
    <w:rsid w:val="2D282B95"/>
    <w:rsid w:val="2E354181"/>
    <w:rsid w:val="2E421503"/>
    <w:rsid w:val="2EB61B31"/>
    <w:rsid w:val="2FE36494"/>
    <w:rsid w:val="303868CF"/>
    <w:rsid w:val="30560CF2"/>
    <w:rsid w:val="30651281"/>
    <w:rsid w:val="30952A9E"/>
    <w:rsid w:val="31460D46"/>
    <w:rsid w:val="31665ED0"/>
    <w:rsid w:val="3180218A"/>
    <w:rsid w:val="31BB7DEC"/>
    <w:rsid w:val="323C138E"/>
    <w:rsid w:val="32DD7BB1"/>
    <w:rsid w:val="35007930"/>
    <w:rsid w:val="353D6568"/>
    <w:rsid w:val="353F226B"/>
    <w:rsid w:val="355B63E3"/>
    <w:rsid w:val="359525D5"/>
    <w:rsid w:val="35A0504E"/>
    <w:rsid w:val="364D63A5"/>
    <w:rsid w:val="36515D37"/>
    <w:rsid w:val="365F2787"/>
    <w:rsid w:val="36795371"/>
    <w:rsid w:val="376D43A0"/>
    <w:rsid w:val="37712C84"/>
    <w:rsid w:val="37F713BE"/>
    <w:rsid w:val="381F40A2"/>
    <w:rsid w:val="388E5ABC"/>
    <w:rsid w:val="38CC7751"/>
    <w:rsid w:val="38EB7E91"/>
    <w:rsid w:val="3A8871DA"/>
    <w:rsid w:val="3B67221B"/>
    <w:rsid w:val="3BED347A"/>
    <w:rsid w:val="3CD95E4E"/>
    <w:rsid w:val="3DA31506"/>
    <w:rsid w:val="3E097143"/>
    <w:rsid w:val="3E4619B8"/>
    <w:rsid w:val="3EBD0877"/>
    <w:rsid w:val="3F4B0C7E"/>
    <w:rsid w:val="3F524E0F"/>
    <w:rsid w:val="3F957312"/>
    <w:rsid w:val="3FFD55B0"/>
    <w:rsid w:val="405C51F0"/>
    <w:rsid w:val="40BA5148"/>
    <w:rsid w:val="40FE63B2"/>
    <w:rsid w:val="41741B70"/>
    <w:rsid w:val="41762BD0"/>
    <w:rsid w:val="417807C4"/>
    <w:rsid w:val="41E06CA1"/>
    <w:rsid w:val="42DE16DF"/>
    <w:rsid w:val="43552B7E"/>
    <w:rsid w:val="43710C4D"/>
    <w:rsid w:val="43A8628C"/>
    <w:rsid w:val="43BB412B"/>
    <w:rsid w:val="43C5025B"/>
    <w:rsid w:val="44343938"/>
    <w:rsid w:val="449912FA"/>
    <w:rsid w:val="44A95511"/>
    <w:rsid w:val="45B11EE5"/>
    <w:rsid w:val="45C924F7"/>
    <w:rsid w:val="46B64C91"/>
    <w:rsid w:val="47A76EDA"/>
    <w:rsid w:val="47B24500"/>
    <w:rsid w:val="48183E65"/>
    <w:rsid w:val="48467392"/>
    <w:rsid w:val="48D43D0B"/>
    <w:rsid w:val="492A0E97"/>
    <w:rsid w:val="499C6DB5"/>
    <w:rsid w:val="4A27558F"/>
    <w:rsid w:val="4B4D1EF9"/>
    <w:rsid w:val="4B630D67"/>
    <w:rsid w:val="4B745559"/>
    <w:rsid w:val="4C157334"/>
    <w:rsid w:val="4CB6781B"/>
    <w:rsid w:val="4CF0607B"/>
    <w:rsid w:val="4CFF1726"/>
    <w:rsid w:val="4D541092"/>
    <w:rsid w:val="4DDC3C82"/>
    <w:rsid w:val="4E481A5E"/>
    <w:rsid w:val="4E8B6FE3"/>
    <w:rsid w:val="4F981855"/>
    <w:rsid w:val="504C0053"/>
    <w:rsid w:val="52A64B7F"/>
    <w:rsid w:val="53196B74"/>
    <w:rsid w:val="53C07695"/>
    <w:rsid w:val="53FA74D7"/>
    <w:rsid w:val="544E6F61"/>
    <w:rsid w:val="54EF11AD"/>
    <w:rsid w:val="575F1D66"/>
    <w:rsid w:val="584D65EF"/>
    <w:rsid w:val="59473A1E"/>
    <w:rsid w:val="59486A4E"/>
    <w:rsid w:val="59736004"/>
    <w:rsid w:val="5A072769"/>
    <w:rsid w:val="5A9E0145"/>
    <w:rsid w:val="5AC46257"/>
    <w:rsid w:val="5BB3647D"/>
    <w:rsid w:val="5C1670C0"/>
    <w:rsid w:val="5CCC024F"/>
    <w:rsid w:val="5DC60467"/>
    <w:rsid w:val="5E327A28"/>
    <w:rsid w:val="5E55288A"/>
    <w:rsid w:val="5E687C70"/>
    <w:rsid w:val="5ECD3218"/>
    <w:rsid w:val="5F0B2CFC"/>
    <w:rsid w:val="5F45478C"/>
    <w:rsid w:val="5FDE4AB1"/>
    <w:rsid w:val="60597988"/>
    <w:rsid w:val="605E1655"/>
    <w:rsid w:val="60613C5F"/>
    <w:rsid w:val="60D3289E"/>
    <w:rsid w:val="61BD37F4"/>
    <w:rsid w:val="61EB05FD"/>
    <w:rsid w:val="625266C8"/>
    <w:rsid w:val="625C6EED"/>
    <w:rsid w:val="63AB1A91"/>
    <w:rsid w:val="63C53D22"/>
    <w:rsid w:val="64181AB6"/>
    <w:rsid w:val="64A5552C"/>
    <w:rsid w:val="65B040C2"/>
    <w:rsid w:val="65E36F9B"/>
    <w:rsid w:val="66606BA9"/>
    <w:rsid w:val="6690718B"/>
    <w:rsid w:val="67A96FBF"/>
    <w:rsid w:val="67CE1CFF"/>
    <w:rsid w:val="684F0E7C"/>
    <w:rsid w:val="689043EA"/>
    <w:rsid w:val="69410B67"/>
    <w:rsid w:val="694F72F4"/>
    <w:rsid w:val="69D07728"/>
    <w:rsid w:val="69D61583"/>
    <w:rsid w:val="6A4A3CEE"/>
    <w:rsid w:val="6A746DC9"/>
    <w:rsid w:val="6B26068A"/>
    <w:rsid w:val="6C0B70B4"/>
    <w:rsid w:val="6CC75121"/>
    <w:rsid w:val="6D371DB8"/>
    <w:rsid w:val="6EC62059"/>
    <w:rsid w:val="6EE7325B"/>
    <w:rsid w:val="6FAD037E"/>
    <w:rsid w:val="6FD50C08"/>
    <w:rsid w:val="6FDB73C4"/>
    <w:rsid w:val="6FE142AB"/>
    <w:rsid w:val="701215FC"/>
    <w:rsid w:val="708304A5"/>
    <w:rsid w:val="70A80A72"/>
    <w:rsid w:val="70CD0B8D"/>
    <w:rsid w:val="71E532EA"/>
    <w:rsid w:val="71FE19F4"/>
    <w:rsid w:val="72295B7C"/>
    <w:rsid w:val="72AD38C9"/>
    <w:rsid w:val="72F97189"/>
    <w:rsid w:val="73740A11"/>
    <w:rsid w:val="73AB3D2F"/>
    <w:rsid w:val="73C52280"/>
    <w:rsid w:val="7469276F"/>
    <w:rsid w:val="74693F87"/>
    <w:rsid w:val="74A57000"/>
    <w:rsid w:val="74C0081A"/>
    <w:rsid w:val="754572A5"/>
    <w:rsid w:val="75564BC2"/>
    <w:rsid w:val="75834E9E"/>
    <w:rsid w:val="759A626A"/>
    <w:rsid w:val="75A7207D"/>
    <w:rsid w:val="760545DB"/>
    <w:rsid w:val="760E0AED"/>
    <w:rsid w:val="76715BDF"/>
    <w:rsid w:val="767540D0"/>
    <w:rsid w:val="77514008"/>
    <w:rsid w:val="77D875CF"/>
    <w:rsid w:val="786D3355"/>
    <w:rsid w:val="79A4335E"/>
    <w:rsid w:val="79AF21BA"/>
    <w:rsid w:val="7A7954CB"/>
    <w:rsid w:val="7AAF33A8"/>
    <w:rsid w:val="7ACA65F1"/>
    <w:rsid w:val="7B613553"/>
    <w:rsid w:val="7B61673A"/>
    <w:rsid w:val="7C223257"/>
    <w:rsid w:val="7CB9294D"/>
    <w:rsid w:val="7CC03966"/>
    <w:rsid w:val="7CD007C7"/>
    <w:rsid w:val="7D0564AB"/>
    <w:rsid w:val="7D8C327C"/>
    <w:rsid w:val="7DDC1F22"/>
    <w:rsid w:val="7DE72742"/>
    <w:rsid w:val="7E255659"/>
    <w:rsid w:val="7E4A72A2"/>
    <w:rsid w:val="7E4F672B"/>
    <w:rsid w:val="7E5A3B8B"/>
    <w:rsid w:val="7F3C5391"/>
    <w:rsid w:val="7F5B0B7E"/>
    <w:rsid w:val="7F7F48FA"/>
    <w:rsid w:val="7F8521B6"/>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semiHidden="0" w:name="heading 2" w:locked="1"/>
    <w:lsdException w:qFormat="1" w:unhideWhenUsed="0" w:uiPriority="99" w:semiHidden="0" w:name="heading 3"/>
    <w:lsdException w:qFormat="1" w:uiPriority="0" w:name="heading 4" w:locked="1"/>
    <w:lsdException w:qFormat="1" w:uiPriority="0" w:name="heading 5" w:locked="1"/>
    <w:lsdException w:qFormat="1" w:uiPriority="0" w:name="heading 6" w:locked="1"/>
    <w:lsdException w:qFormat="1" w:uiPriority="0" w:name="heading 7" w:locked="1"/>
    <w:lsdException w:qFormat="1" w:uiPriority="0" w:name="heading 8" w:locked="1"/>
    <w:lsdException w:qFormat="1" w:uiPriority="0" w:name="heading 9" w:locked="1"/>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0" w:name="caption" w:locked="1"/>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ocked="1"/>
    <w:lsdException w:uiPriority="99" w:name="Closing"/>
    <w:lsdException w:uiPriority="99" w:name="Signature"/>
    <w:lsdException w:qFormat="1" w:uiPriority="1" w:semiHidden="0"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ocked="1"/>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qFormat="1" w:uiPriority="99" w:semiHidden="0" w:name="FollowedHyperlink"/>
    <w:lsdException w:qFormat="1" w:unhideWhenUsed="0" w:uiPriority="22" w:semiHidden="0" w:name="Strong"/>
    <w:lsdException w:qFormat="1" w:unhideWhenUsed="0" w:uiPriority="0" w:semiHidden="0" w:name="Emphasis" w:locked="1"/>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qFormat="1" w:uiPriority="99" w:semiHidden="0" w:name="HTML Cite"/>
    <w:lsdException w:qFormat="1" w:uiPriority="99" w:semiHidden="0" w:name="HTML Code"/>
    <w:lsdException w:uiPriority="99" w:name="HTML Definition"/>
    <w:lsdException w:uiPriority="99" w:name="HTML Keyboard"/>
    <w:lsdException w:uiPriority="99" w:name="HTML Preformatted"/>
    <w:lsdException w:uiPriority="99" w:name="HTML Sample"/>
    <w:lsdException w:uiPriority="99" w:name="HTML Typewriter"/>
    <w:lsdException w:qFormat="1" w:uiPriority="99" w:semiHidden="0"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paragraph" w:styleId="2">
    <w:name w:val="heading 1"/>
    <w:basedOn w:val="1"/>
    <w:next w:val="1"/>
    <w:link w:val="18"/>
    <w:qFormat/>
    <w:uiPriority w:val="99"/>
    <w:pPr>
      <w:keepNext/>
      <w:keepLines/>
      <w:spacing w:line="576" w:lineRule="auto"/>
      <w:outlineLvl w:val="0"/>
    </w:pPr>
    <w:rPr>
      <w:b/>
      <w:kern w:val="44"/>
      <w:sz w:val="44"/>
    </w:rPr>
  </w:style>
  <w:style w:type="paragraph" w:styleId="3">
    <w:name w:val="heading 2"/>
    <w:basedOn w:val="1"/>
    <w:next w:val="1"/>
    <w:link w:val="29"/>
    <w:unhideWhenUsed/>
    <w:qFormat/>
    <w:locked/>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1"/>
    <w:link w:val="19"/>
    <w:qFormat/>
    <w:uiPriority w:val="99"/>
    <w:pPr>
      <w:keepNext/>
      <w:keepLines/>
      <w:spacing w:line="413" w:lineRule="auto"/>
      <w:outlineLvl w:val="2"/>
    </w:pPr>
    <w:rPr>
      <w:b/>
      <w:sz w:val="32"/>
    </w:rPr>
  </w:style>
  <w:style w:type="character" w:default="1" w:styleId="8">
    <w:name w:val="Default Paragraph Font"/>
    <w:unhideWhenUsed/>
    <w:qFormat/>
    <w:uiPriority w:val="1"/>
  </w:style>
  <w:style w:type="table" w:default="1" w:styleId="16">
    <w:name w:val="Normal Table"/>
    <w:unhideWhenUsed/>
    <w:qFormat/>
    <w:uiPriority w:val="99"/>
    <w:tblPr>
      <w:tblLayout w:type="fixed"/>
      <w:tblCellMar>
        <w:top w:w="0" w:type="dxa"/>
        <w:left w:w="108" w:type="dxa"/>
        <w:bottom w:w="0" w:type="dxa"/>
        <w:right w:w="108" w:type="dxa"/>
      </w:tblCellMar>
    </w:tblPr>
  </w:style>
  <w:style w:type="paragraph" w:styleId="5">
    <w:name w:val="footer"/>
    <w:basedOn w:val="1"/>
    <w:link w:val="28"/>
    <w:unhideWhenUsed/>
    <w:qFormat/>
    <w:uiPriority w:val="99"/>
    <w:pPr>
      <w:tabs>
        <w:tab w:val="center" w:pos="4153"/>
        <w:tab w:val="right" w:pos="8306"/>
      </w:tabs>
      <w:snapToGrid w:val="0"/>
      <w:jc w:val="left"/>
    </w:pPr>
    <w:rPr>
      <w:sz w:val="18"/>
      <w:szCs w:val="18"/>
    </w:rPr>
  </w:style>
  <w:style w:type="paragraph" w:styleId="6">
    <w:name w:val="header"/>
    <w:basedOn w:val="1"/>
    <w:link w:val="27"/>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99"/>
    <w:pPr>
      <w:spacing w:beforeAutospacing="1" w:afterAutospacing="1"/>
      <w:jc w:val="left"/>
    </w:pPr>
    <w:rPr>
      <w:kern w:val="0"/>
      <w:sz w:val="24"/>
    </w:rPr>
  </w:style>
  <w:style w:type="character" w:styleId="9">
    <w:name w:val="Strong"/>
    <w:basedOn w:val="8"/>
    <w:qFormat/>
    <w:uiPriority w:val="22"/>
    <w:rPr>
      <w:rFonts w:cs="Times New Roman"/>
      <w:b/>
    </w:rPr>
  </w:style>
  <w:style w:type="character" w:styleId="10">
    <w:name w:val="FollowedHyperlink"/>
    <w:basedOn w:val="8"/>
    <w:unhideWhenUsed/>
    <w:qFormat/>
    <w:uiPriority w:val="99"/>
    <w:rPr>
      <w:rFonts w:hint="eastAsia" w:ascii="宋体" w:hAnsi="宋体" w:eastAsia="宋体" w:cs="宋体"/>
      <w:color w:val="333333"/>
      <w:spacing w:val="15"/>
      <w:sz w:val="18"/>
      <w:szCs w:val="18"/>
      <w:u w:val="none"/>
    </w:rPr>
  </w:style>
  <w:style w:type="character" w:styleId="11">
    <w:name w:val="Emphasis"/>
    <w:basedOn w:val="8"/>
    <w:qFormat/>
    <w:locked/>
    <w:uiPriority w:val="0"/>
    <w:rPr>
      <w:i/>
    </w:rPr>
  </w:style>
  <w:style w:type="character" w:styleId="12">
    <w:name w:val="HTML Variable"/>
    <w:basedOn w:val="8"/>
    <w:unhideWhenUsed/>
    <w:qFormat/>
    <w:uiPriority w:val="99"/>
    <w:rPr>
      <w:i/>
    </w:rPr>
  </w:style>
  <w:style w:type="character" w:styleId="13">
    <w:name w:val="Hyperlink"/>
    <w:basedOn w:val="8"/>
    <w:unhideWhenUsed/>
    <w:qFormat/>
    <w:uiPriority w:val="99"/>
    <w:rPr>
      <w:rFonts w:hint="eastAsia" w:ascii="宋体" w:hAnsi="宋体" w:eastAsia="宋体" w:cs="宋体"/>
      <w:color w:val="333333"/>
      <w:spacing w:val="15"/>
      <w:sz w:val="18"/>
      <w:szCs w:val="18"/>
      <w:u w:val="none"/>
    </w:rPr>
  </w:style>
  <w:style w:type="character" w:styleId="14">
    <w:name w:val="HTML Code"/>
    <w:basedOn w:val="8"/>
    <w:unhideWhenUsed/>
    <w:qFormat/>
    <w:uiPriority w:val="99"/>
    <w:rPr>
      <w:rFonts w:ascii="Courier New" w:hAnsi="Courier New"/>
      <w:sz w:val="20"/>
    </w:rPr>
  </w:style>
  <w:style w:type="character" w:styleId="15">
    <w:name w:val="HTML Cite"/>
    <w:basedOn w:val="8"/>
    <w:unhideWhenUsed/>
    <w:qFormat/>
    <w:uiPriority w:val="99"/>
    <w:rPr>
      <w:i/>
    </w:rPr>
  </w:style>
  <w:style w:type="table" w:styleId="17">
    <w:name w:val="Table Grid"/>
    <w:basedOn w:val="16"/>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 w:type="character" w:customStyle="1" w:styleId="18">
    <w:name w:val="标题 1 字符"/>
    <w:basedOn w:val="8"/>
    <w:link w:val="2"/>
    <w:qFormat/>
    <w:uiPriority w:val="9"/>
    <w:rPr>
      <w:rFonts w:ascii="Calibri" w:hAnsi="Calibri"/>
      <w:b/>
      <w:bCs/>
      <w:kern w:val="44"/>
      <w:sz w:val="44"/>
      <w:szCs w:val="44"/>
    </w:rPr>
  </w:style>
  <w:style w:type="character" w:customStyle="1" w:styleId="19">
    <w:name w:val="标题 3 字符"/>
    <w:basedOn w:val="8"/>
    <w:link w:val="4"/>
    <w:semiHidden/>
    <w:qFormat/>
    <w:uiPriority w:val="9"/>
    <w:rPr>
      <w:rFonts w:ascii="Calibri" w:hAnsi="Calibri"/>
      <w:b/>
      <w:bCs/>
      <w:sz w:val="32"/>
      <w:szCs w:val="32"/>
    </w:rPr>
  </w:style>
  <w:style w:type="character" w:customStyle="1" w:styleId="20">
    <w:name w:val="font21"/>
    <w:basedOn w:val="8"/>
    <w:qFormat/>
    <w:uiPriority w:val="99"/>
    <w:rPr>
      <w:rFonts w:ascii="华文行楷" w:hAnsi="华文行楷" w:eastAsia="华文行楷" w:cs="华文行楷"/>
      <w:color w:val="000000"/>
      <w:sz w:val="20"/>
      <w:szCs w:val="20"/>
      <w:u w:val="none"/>
    </w:rPr>
  </w:style>
  <w:style w:type="character" w:customStyle="1" w:styleId="21">
    <w:name w:val="font41"/>
    <w:basedOn w:val="8"/>
    <w:qFormat/>
    <w:uiPriority w:val="99"/>
    <w:rPr>
      <w:rFonts w:ascii="华文行楷" w:hAnsi="华文行楷" w:eastAsia="华文行楷" w:cs="华文行楷"/>
      <w:color w:val="000000"/>
      <w:sz w:val="20"/>
      <w:szCs w:val="20"/>
      <w:u w:val="none"/>
    </w:rPr>
  </w:style>
  <w:style w:type="character" w:customStyle="1" w:styleId="22">
    <w:name w:val="font11"/>
    <w:basedOn w:val="8"/>
    <w:qFormat/>
    <w:uiPriority w:val="99"/>
    <w:rPr>
      <w:rFonts w:ascii="华文行楷" w:hAnsi="华文行楷" w:eastAsia="华文行楷" w:cs="华文行楷"/>
      <w:color w:val="FF0000"/>
      <w:sz w:val="20"/>
      <w:szCs w:val="20"/>
      <w:u w:val="none"/>
    </w:rPr>
  </w:style>
  <w:style w:type="paragraph" w:customStyle="1" w:styleId="23">
    <w:name w:val="列出段落1"/>
    <w:basedOn w:val="1"/>
    <w:unhideWhenUsed/>
    <w:qFormat/>
    <w:uiPriority w:val="99"/>
    <w:pPr>
      <w:ind w:firstLine="420" w:firstLineChars="200"/>
    </w:pPr>
  </w:style>
  <w:style w:type="character" w:customStyle="1" w:styleId="24">
    <w:name w:val="level"/>
    <w:basedOn w:val="8"/>
    <w:qFormat/>
    <w:uiPriority w:val="0"/>
    <w:rPr>
      <w:rFonts w:hint="eastAsia" w:ascii="宋体" w:hAnsi="宋体" w:eastAsia="宋体" w:cs="宋体"/>
      <w:b/>
      <w:color w:val="FF3300"/>
      <w:sz w:val="21"/>
      <w:szCs w:val="21"/>
    </w:rPr>
  </w:style>
  <w:style w:type="character" w:customStyle="1" w:styleId="25">
    <w:name w:val="prodir"/>
    <w:basedOn w:val="8"/>
    <w:qFormat/>
    <w:uiPriority w:val="0"/>
    <w:rPr>
      <w:rFonts w:hint="eastAsia" w:ascii="宋体" w:hAnsi="宋体" w:eastAsia="宋体" w:cs="宋体"/>
      <w:b/>
      <w:sz w:val="18"/>
      <w:szCs w:val="18"/>
    </w:rPr>
  </w:style>
  <w:style w:type="character" w:customStyle="1" w:styleId="26">
    <w:name w:val="proname"/>
    <w:basedOn w:val="8"/>
    <w:qFormat/>
    <w:uiPriority w:val="0"/>
    <w:rPr>
      <w:rFonts w:hint="eastAsia" w:ascii="宋体" w:hAnsi="宋体" w:eastAsia="宋体" w:cs="宋体"/>
      <w:b/>
      <w:sz w:val="24"/>
      <w:szCs w:val="24"/>
    </w:rPr>
  </w:style>
  <w:style w:type="character" w:customStyle="1" w:styleId="27">
    <w:name w:val="页眉 字符"/>
    <w:basedOn w:val="8"/>
    <w:link w:val="6"/>
    <w:semiHidden/>
    <w:qFormat/>
    <w:uiPriority w:val="99"/>
    <w:rPr>
      <w:rFonts w:ascii="Calibri" w:hAnsi="Calibri"/>
      <w:kern w:val="2"/>
      <w:sz w:val="18"/>
      <w:szCs w:val="18"/>
    </w:rPr>
  </w:style>
  <w:style w:type="character" w:customStyle="1" w:styleId="28">
    <w:name w:val="页脚 字符"/>
    <w:basedOn w:val="8"/>
    <w:link w:val="5"/>
    <w:qFormat/>
    <w:uiPriority w:val="99"/>
    <w:rPr>
      <w:rFonts w:ascii="Calibri" w:hAnsi="Calibri"/>
      <w:kern w:val="2"/>
      <w:sz w:val="18"/>
      <w:szCs w:val="18"/>
    </w:rPr>
  </w:style>
  <w:style w:type="character" w:customStyle="1" w:styleId="29">
    <w:name w:val="标题 2 字符"/>
    <w:basedOn w:val="8"/>
    <w:link w:val="3"/>
    <w:qFormat/>
    <w:uiPriority w:val="0"/>
    <w:rPr>
      <w:rFonts w:ascii="Cambria" w:hAnsi="Cambria" w:eastAsia="宋体" w:cs="Times New Roman"/>
      <w:b/>
      <w:bCs/>
      <w:kern w:val="2"/>
      <w:sz w:val="32"/>
      <w:szCs w:val="32"/>
    </w:rPr>
  </w:style>
  <w:style w:type="paragraph" w:customStyle="1" w:styleId="30">
    <w:name w:val="列出段落2"/>
    <w:basedOn w:val="1"/>
    <w:qFormat/>
    <w:uiPriority w:val="99"/>
    <w:pPr>
      <w:ind w:firstLine="42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2457</Words>
  <Characters>14009</Characters>
  <Lines>116</Lines>
  <Paragraphs>32</Paragraphs>
  <ScaleCrop>false</ScaleCrop>
  <LinksUpToDate>false</LinksUpToDate>
  <CharactersWithSpaces>16434</CharactersWithSpaces>
  <Application>WPS Office_10.1.0.6929_F1E327BC-269C-435d-A152-05C5408002CA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2016-03-28T03:53:00Z</dcterms:created>
  <dc:creator>Administrator</dc:creator>
  <cp:lastModifiedBy>zongyangtao</cp:lastModifiedBy>
  <cp:lastPrinted>2016-03-29T07:34:00Z</cp:lastPrinted>
  <dcterms:modified xsi:type="dcterms:W3CDTF">2018-04-08T02:40:29Z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2052-10.1.0.6929</vt:lpwstr>
  </property>
</Properties>
</file>